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
    <w:p>
      <w:pPr>
        <w:jc w:val="center"/>
        <w:rPr>
          <w:b/>
          <w:bCs/>
          <w:sz w:val="56"/>
          <w:szCs w:val="96"/>
        </w:rPr>
      </w:pPr>
    </w:p>
    <w:p>
      <w:pPr>
        <w:jc w:val="center"/>
        <w:rPr>
          <w:rFonts w:hint="eastAsia" w:eastAsiaTheme="minorEastAsia"/>
          <w:b/>
          <w:bCs/>
          <w:sz w:val="56"/>
          <w:szCs w:val="96"/>
          <w:lang w:val="en-US" w:eastAsia="zh-CN"/>
        </w:rPr>
      </w:pPr>
      <w:r>
        <w:rPr>
          <w:rFonts w:hint="eastAsia"/>
          <w:b/>
          <w:bCs/>
          <w:sz w:val="56"/>
          <w:szCs w:val="96"/>
          <w:lang w:val="en-US" w:eastAsia="zh-CN"/>
        </w:rPr>
        <w:t>2019年东丽区图书馆年报</w:t>
      </w:r>
    </w:p>
    <w:p/>
    <w:p/>
    <w:p/>
    <w:p/>
    <w:p/>
    <w:p/>
    <w:p/>
    <w:p/>
    <w:p/>
    <w:p/>
    <w:p/>
    <w:p/>
    <w:p/>
    <w:p/>
    <w:p/>
    <w:p/>
    <w:p/>
    <w:p/>
    <w:p/>
    <w:p/>
    <w:p/>
    <w:p/>
    <w:p/>
    <w:p/>
    <w:p/>
    <w:p/>
    <w:p>
      <w:pPr>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rPr>
          <w:rFonts w:hint="eastAsia"/>
          <w:sz w:val="40"/>
          <w:szCs w:val="48"/>
          <w:lang w:val="en-US" w:eastAsia="zh-CN"/>
        </w:rPr>
      </w:pPr>
      <w:r>
        <w:rPr>
          <w:rFonts w:hint="eastAsia"/>
          <w:sz w:val="40"/>
          <w:szCs w:val="48"/>
          <w:lang w:val="en-US" w:eastAsia="zh-CN"/>
        </w:rPr>
        <w:t>目录</w:t>
      </w:r>
    </w:p>
    <w:p>
      <w:pPr>
        <w:pStyle w:val="2"/>
        <w:rPr>
          <w:rFonts w:hint="eastAsia"/>
          <w:lang w:val="en-US" w:eastAsia="zh-CN"/>
        </w:rPr>
      </w:pPr>
    </w:p>
    <w:p>
      <w:pPr>
        <w:numPr>
          <w:ilvl w:val="0"/>
          <w:numId w:val="1"/>
        </w:numPr>
        <w:rPr>
          <w:rFonts w:hint="eastAsia"/>
          <w:lang w:val="en-US" w:eastAsia="zh-CN"/>
        </w:rPr>
      </w:pPr>
      <w:r>
        <w:rPr>
          <w:rFonts w:hint="eastAsia"/>
          <w:b/>
          <w:bCs/>
          <w:lang w:val="en-US" w:eastAsia="zh-CN"/>
        </w:rPr>
        <w:t>东丽区图书馆年度概览</w:t>
      </w:r>
    </w:p>
    <w:p>
      <w:pPr>
        <w:pStyle w:val="2"/>
        <w:rPr>
          <w:rFonts w:hint="eastAsia"/>
          <w:lang w:val="en-US" w:eastAsia="zh-CN"/>
        </w:rPr>
      </w:pPr>
    </w:p>
    <w:p>
      <w:pPr>
        <w:numPr>
          <w:ilvl w:val="0"/>
          <w:numId w:val="0"/>
        </w:numPr>
        <w:rPr>
          <w:rFonts w:hint="eastAsia"/>
          <w:lang w:val="en-US" w:eastAsia="zh-CN"/>
        </w:rPr>
      </w:pPr>
      <w:r>
        <w:rPr>
          <w:rFonts w:hint="eastAsia"/>
          <w:lang w:val="en-US" w:eastAsia="zh-CN"/>
        </w:rPr>
        <w:t>001  2019年东丽区图书馆工作计划</w:t>
      </w:r>
    </w:p>
    <w:p>
      <w:pPr>
        <w:numPr>
          <w:ilvl w:val="0"/>
          <w:numId w:val="0"/>
        </w:numPr>
        <w:rPr>
          <w:rFonts w:hint="eastAsia"/>
          <w:color w:val="auto"/>
          <w:lang w:val="en-US" w:eastAsia="zh-CN"/>
        </w:rPr>
      </w:pPr>
      <w:r>
        <w:rPr>
          <w:rFonts w:hint="eastAsia"/>
          <w:color w:val="auto"/>
          <w:lang w:val="en-US" w:eastAsia="zh-CN"/>
        </w:rPr>
        <w:t>004  2019年东丽区图书馆工作总结</w:t>
      </w:r>
    </w:p>
    <w:p>
      <w:pPr>
        <w:numPr>
          <w:ilvl w:val="0"/>
          <w:numId w:val="0"/>
        </w:numPr>
        <w:rPr>
          <w:rFonts w:hint="eastAsia"/>
          <w:lang w:val="en-US" w:eastAsia="zh-CN"/>
        </w:rPr>
      </w:pPr>
      <w:r>
        <w:rPr>
          <w:rFonts w:hint="eastAsia"/>
          <w:lang w:val="en-US" w:eastAsia="zh-CN"/>
        </w:rPr>
        <w:t>014  2019年东丽区图书馆街道分馆暨“阅东方”城市书房工作总结</w:t>
      </w:r>
    </w:p>
    <w:p>
      <w:pPr>
        <w:numPr>
          <w:ilvl w:val="0"/>
          <w:numId w:val="0"/>
        </w:numPr>
        <w:rPr>
          <w:rFonts w:hint="eastAsia"/>
          <w:lang w:val="en-US" w:eastAsia="zh-CN"/>
        </w:rPr>
      </w:pPr>
      <w:r>
        <w:rPr>
          <w:rFonts w:hint="eastAsia"/>
          <w:lang w:val="en-US" w:eastAsia="zh-CN"/>
        </w:rPr>
        <w:t>017  2019年东丽区图书馆机构设置</w:t>
      </w:r>
    </w:p>
    <w:p>
      <w:pPr>
        <w:pStyle w:val="2"/>
        <w:rPr>
          <w:rFonts w:hint="eastAsia"/>
          <w:lang w:val="en-US" w:eastAsia="zh-CN"/>
        </w:rPr>
      </w:pPr>
    </w:p>
    <w:p>
      <w:pPr>
        <w:numPr>
          <w:ilvl w:val="0"/>
          <w:numId w:val="1"/>
        </w:numPr>
        <w:rPr>
          <w:rFonts w:hint="default"/>
          <w:b/>
          <w:bCs/>
          <w:lang w:val="en-US" w:eastAsia="zh-CN"/>
        </w:rPr>
      </w:pPr>
      <w:r>
        <w:rPr>
          <w:rFonts w:hint="eastAsia"/>
          <w:b/>
          <w:bCs/>
          <w:lang w:val="en-US" w:eastAsia="zh-CN"/>
        </w:rPr>
        <w:t>东丽区图书馆业务年报</w:t>
      </w:r>
    </w:p>
    <w:p>
      <w:pPr>
        <w:pStyle w:val="2"/>
        <w:rPr>
          <w:rFonts w:hint="default"/>
          <w:lang w:val="en-US" w:eastAsia="zh-CN"/>
        </w:rPr>
      </w:pPr>
    </w:p>
    <w:p>
      <w:pPr>
        <w:numPr>
          <w:ilvl w:val="0"/>
          <w:numId w:val="0"/>
        </w:numPr>
        <w:rPr>
          <w:rFonts w:hint="eastAsia"/>
          <w:lang w:val="en-US" w:eastAsia="zh-CN"/>
        </w:rPr>
      </w:pPr>
      <w:r>
        <w:rPr>
          <w:rFonts w:hint="eastAsia"/>
          <w:lang w:val="en-US" w:eastAsia="zh-CN"/>
        </w:rPr>
        <w:t>020  2019年书香雅韵小课堂系列活动统计表</w:t>
      </w:r>
    </w:p>
    <w:p>
      <w:pPr>
        <w:numPr>
          <w:ilvl w:val="0"/>
          <w:numId w:val="0"/>
        </w:numPr>
        <w:rPr>
          <w:rFonts w:hint="eastAsia"/>
          <w:lang w:val="en-US" w:eastAsia="zh-CN"/>
        </w:rPr>
      </w:pPr>
      <w:r>
        <w:rPr>
          <w:rFonts w:hint="eastAsia"/>
          <w:lang w:val="en-US" w:eastAsia="zh-CN"/>
        </w:rPr>
        <w:t>021  2019年东丽区图书馆“津丽大讲堂”系列讲座目录</w:t>
      </w:r>
    </w:p>
    <w:p>
      <w:pPr>
        <w:numPr>
          <w:ilvl w:val="0"/>
          <w:numId w:val="0"/>
        </w:numPr>
        <w:rPr>
          <w:rFonts w:hint="eastAsia"/>
          <w:lang w:val="en-US" w:eastAsia="zh-CN"/>
        </w:rPr>
      </w:pPr>
      <w:r>
        <w:rPr>
          <w:rFonts w:hint="eastAsia"/>
          <w:lang w:val="en-US" w:eastAsia="zh-CN"/>
        </w:rPr>
        <w:t>028  2019年东丽区图书馆公益展览一览表</w:t>
      </w:r>
    </w:p>
    <w:p>
      <w:pPr>
        <w:numPr>
          <w:ilvl w:val="0"/>
          <w:numId w:val="0"/>
        </w:numPr>
        <w:rPr>
          <w:rFonts w:hint="eastAsia"/>
          <w:lang w:val="en-US" w:eastAsia="zh-CN"/>
        </w:rPr>
      </w:pPr>
      <w:r>
        <w:rPr>
          <w:rFonts w:hint="eastAsia"/>
          <w:lang w:val="en-US" w:eastAsia="zh-CN"/>
        </w:rPr>
        <w:t>030  2019年东丽区图书馆送书下基层服务活动一览表</w:t>
      </w:r>
    </w:p>
    <w:p>
      <w:pPr>
        <w:numPr>
          <w:ilvl w:val="0"/>
          <w:numId w:val="0"/>
        </w:numPr>
        <w:rPr>
          <w:rFonts w:hint="eastAsia"/>
          <w:lang w:val="en-US" w:eastAsia="zh-CN"/>
        </w:rPr>
      </w:pPr>
      <w:r>
        <w:rPr>
          <w:rFonts w:hint="eastAsia"/>
          <w:lang w:val="en-US" w:eastAsia="zh-CN"/>
        </w:rPr>
        <w:t>033  2019年“品读▪精品期刊推荐”</w:t>
      </w:r>
    </w:p>
    <w:p>
      <w:pPr>
        <w:numPr>
          <w:ilvl w:val="0"/>
          <w:numId w:val="0"/>
        </w:numPr>
        <w:rPr>
          <w:rFonts w:hint="default"/>
          <w:lang w:val="en-US" w:eastAsia="zh-CN"/>
        </w:rPr>
      </w:pPr>
      <w:r>
        <w:rPr>
          <w:rFonts w:hint="eastAsia"/>
          <w:lang w:val="en-US" w:eastAsia="zh-CN"/>
        </w:rPr>
        <w:t>036  2019年畅读▪电子新书推介目录</w:t>
      </w:r>
    </w:p>
    <w:p>
      <w:pPr>
        <w:numPr>
          <w:ilvl w:val="0"/>
          <w:numId w:val="0"/>
        </w:numPr>
        <w:rPr>
          <w:rFonts w:hint="default"/>
          <w:lang w:val="en-US" w:eastAsia="zh-CN"/>
        </w:rPr>
      </w:pPr>
      <w:r>
        <w:rPr>
          <w:rFonts w:hint="eastAsia"/>
          <w:lang w:val="en-US" w:eastAsia="zh-CN"/>
        </w:rPr>
        <w:t>037  2019年悦读▪新书推介目录</w:t>
      </w:r>
    </w:p>
    <w:p>
      <w:pPr>
        <w:numPr>
          <w:ilvl w:val="0"/>
          <w:numId w:val="0"/>
        </w:numPr>
        <w:rPr>
          <w:rFonts w:hint="default"/>
          <w:lang w:val="en-US" w:eastAsia="zh-CN"/>
        </w:rPr>
      </w:pPr>
      <w:r>
        <w:rPr>
          <w:rFonts w:hint="eastAsia"/>
          <w:lang w:val="en-US" w:eastAsia="zh-CN"/>
        </w:rPr>
        <w:t>040  截至2019年东丽区图书馆分馆完成情况汇总表</w:t>
      </w:r>
    </w:p>
    <w:p>
      <w:pPr>
        <w:numPr>
          <w:ilvl w:val="0"/>
          <w:numId w:val="0"/>
        </w:numPr>
        <w:rPr>
          <w:rFonts w:hint="default"/>
          <w:lang w:val="en-US" w:eastAsia="zh-CN"/>
        </w:rPr>
      </w:pPr>
      <w:r>
        <w:rPr>
          <w:rFonts w:hint="eastAsia"/>
          <w:lang w:val="en-US" w:eastAsia="zh-CN"/>
        </w:rPr>
        <w:t>042  2019年总分馆新书配送调拨汇总表</w:t>
      </w:r>
    </w:p>
    <w:p>
      <w:pPr>
        <w:numPr>
          <w:ilvl w:val="0"/>
          <w:numId w:val="0"/>
        </w:numPr>
        <w:rPr>
          <w:rFonts w:hint="default"/>
          <w:lang w:val="en-US" w:eastAsia="zh-CN"/>
        </w:rPr>
      </w:pPr>
      <w:r>
        <w:rPr>
          <w:rFonts w:hint="eastAsia"/>
          <w:lang w:val="en-US" w:eastAsia="zh-CN"/>
        </w:rPr>
        <w:t>051  2019年东丽区图书馆各类读者活动统计表</w:t>
      </w:r>
    </w:p>
    <w:p>
      <w:pPr>
        <w:numPr>
          <w:ilvl w:val="0"/>
          <w:numId w:val="0"/>
        </w:numPr>
        <w:rPr>
          <w:rFonts w:hint="eastAsia"/>
          <w:lang w:val="en-US" w:eastAsia="zh-CN"/>
        </w:rPr>
      </w:pPr>
      <w:r>
        <w:rPr>
          <w:rFonts w:hint="eastAsia"/>
          <w:lang w:val="en-US" w:eastAsia="zh-CN"/>
        </w:rPr>
        <w:t>053  2019年公共图书馆基本情况年报</w:t>
      </w:r>
    </w:p>
    <w:p>
      <w:pPr>
        <w:pStyle w:val="2"/>
        <w:rPr>
          <w:rFonts w:hint="default"/>
          <w:lang w:val="en-US" w:eastAsia="zh-CN"/>
        </w:rPr>
      </w:pPr>
    </w:p>
    <w:p>
      <w:pPr>
        <w:numPr>
          <w:ilvl w:val="0"/>
          <w:numId w:val="1"/>
        </w:numPr>
        <w:rPr>
          <w:rFonts w:hint="default"/>
          <w:b/>
          <w:bCs/>
          <w:lang w:val="en-US" w:eastAsia="zh-CN"/>
        </w:rPr>
      </w:pPr>
      <w:r>
        <w:rPr>
          <w:rFonts w:hint="eastAsia"/>
          <w:b/>
          <w:bCs/>
          <w:lang w:val="en-US" w:eastAsia="zh-CN"/>
        </w:rPr>
        <w:t>东丽区图书馆大数据</w:t>
      </w:r>
    </w:p>
    <w:p>
      <w:pPr>
        <w:pStyle w:val="2"/>
        <w:rPr>
          <w:rFonts w:hint="default"/>
          <w:lang w:val="en-US" w:eastAsia="zh-CN"/>
        </w:rPr>
      </w:pPr>
    </w:p>
    <w:p>
      <w:pPr>
        <w:numPr>
          <w:ilvl w:val="0"/>
          <w:numId w:val="0"/>
        </w:numPr>
        <w:rPr>
          <w:rFonts w:hint="default"/>
          <w:lang w:val="en-US" w:eastAsia="zh-CN"/>
        </w:rPr>
      </w:pPr>
      <w:r>
        <w:rPr>
          <w:rFonts w:hint="eastAsia"/>
          <w:lang w:val="en-US" w:eastAsia="zh-CN"/>
        </w:rPr>
        <w:t xml:space="preserve">058  </w:t>
      </w:r>
      <w:r>
        <w:rPr>
          <w:rFonts w:hint="default"/>
          <w:lang w:val="en-US" w:eastAsia="zh-CN"/>
        </w:rPr>
        <w:t>2019年东丽区图书馆第一季度业务数据</w:t>
      </w:r>
    </w:p>
    <w:p>
      <w:pPr>
        <w:numPr>
          <w:ilvl w:val="0"/>
          <w:numId w:val="0"/>
        </w:numPr>
        <w:rPr>
          <w:rFonts w:hint="default"/>
          <w:lang w:val="en-US" w:eastAsia="zh-CN"/>
        </w:rPr>
      </w:pPr>
      <w:r>
        <w:rPr>
          <w:rFonts w:hint="eastAsia"/>
          <w:lang w:val="en-US" w:eastAsia="zh-CN"/>
        </w:rPr>
        <w:t xml:space="preserve">060  </w:t>
      </w:r>
      <w:r>
        <w:rPr>
          <w:rFonts w:hint="default"/>
          <w:lang w:val="en-US" w:eastAsia="zh-CN"/>
        </w:rPr>
        <w:t>2019年东丽区图书馆第</w:t>
      </w:r>
      <w:r>
        <w:rPr>
          <w:rFonts w:hint="eastAsia"/>
          <w:lang w:val="en-US" w:eastAsia="zh-CN"/>
        </w:rPr>
        <w:t>二</w:t>
      </w:r>
      <w:r>
        <w:rPr>
          <w:rFonts w:hint="default"/>
          <w:lang w:val="en-US" w:eastAsia="zh-CN"/>
        </w:rPr>
        <w:t>季度业务数据</w:t>
      </w:r>
    </w:p>
    <w:p>
      <w:pPr>
        <w:numPr>
          <w:ilvl w:val="0"/>
          <w:numId w:val="0"/>
        </w:numPr>
        <w:rPr>
          <w:rFonts w:hint="default"/>
          <w:lang w:val="en-US" w:eastAsia="zh-CN"/>
        </w:rPr>
      </w:pPr>
      <w:r>
        <w:rPr>
          <w:rFonts w:hint="eastAsia"/>
          <w:lang w:val="en-US" w:eastAsia="zh-CN"/>
        </w:rPr>
        <w:t xml:space="preserve">062  </w:t>
      </w:r>
      <w:r>
        <w:rPr>
          <w:rFonts w:hint="default"/>
          <w:lang w:val="en-US" w:eastAsia="zh-CN"/>
        </w:rPr>
        <w:t>2019年东丽区图书馆第</w:t>
      </w:r>
      <w:r>
        <w:rPr>
          <w:rFonts w:hint="eastAsia"/>
          <w:lang w:val="en-US" w:eastAsia="zh-CN"/>
        </w:rPr>
        <w:t>三</w:t>
      </w:r>
      <w:r>
        <w:rPr>
          <w:rFonts w:hint="default"/>
          <w:lang w:val="en-US" w:eastAsia="zh-CN"/>
        </w:rPr>
        <w:t>季度业务数据</w:t>
      </w:r>
    </w:p>
    <w:p>
      <w:pPr>
        <w:numPr>
          <w:ilvl w:val="0"/>
          <w:numId w:val="0"/>
        </w:numPr>
        <w:rPr>
          <w:rFonts w:hint="default"/>
          <w:lang w:val="en-US" w:eastAsia="zh-CN"/>
        </w:rPr>
      </w:pPr>
      <w:r>
        <w:rPr>
          <w:rFonts w:hint="eastAsia"/>
          <w:lang w:val="en-US" w:eastAsia="zh-CN"/>
        </w:rPr>
        <w:t xml:space="preserve">065  </w:t>
      </w:r>
      <w:r>
        <w:rPr>
          <w:rFonts w:hint="default"/>
          <w:lang w:val="en-US" w:eastAsia="zh-CN"/>
        </w:rPr>
        <w:t>2019年东丽区图书馆第</w:t>
      </w:r>
      <w:r>
        <w:rPr>
          <w:rFonts w:hint="eastAsia"/>
          <w:lang w:val="en-US" w:eastAsia="zh-CN"/>
        </w:rPr>
        <w:t>四</w:t>
      </w:r>
      <w:r>
        <w:rPr>
          <w:rFonts w:hint="default"/>
          <w:lang w:val="en-US" w:eastAsia="zh-CN"/>
        </w:rPr>
        <w:t>季度业务数据</w:t>
      </w:r>
    </w:p>
    <w:p>
      <w:pPr>
        <w:pStyle w:val="2"/>
        <w:rPr>
          <w:rFonts w:hint="default"/>
          <w:lang w:val="en-US" w:eastAsia="zh-CN"/>
        </w:rPr>
      </w:pPr>
    </w:p>
    <w:p>
      <w:pPr>
        <w:numPr>
          <w:ilvl w:val="0"/>
          <w:numId w:val="1"/>
        </w:numPr>
        <w:rPr>
          <w:rFonts w:hint="default"/>
          <w:b/>
          <w:bCs/>
          <w:lang w:val="en-US" w:eastAsia="zh-CN"/>
        </w:rPr>
      </w:pPr>
      <w:r>
        <w:rPr>
          <w:rFonts w:hint="eastAsia"/>
          <w:b/>
          <w:bCs/>
          <w:lang w:val="en-US" w:eastAsia="zh-CN"/>
        </w:rPr>
        <w:t>东丽区图书馆工作人员情况</w:t>
      </w:r>
    </w:p>
    <w:p>
      <w:pPr>
        <w:pStyle w:val="2"/>
        <w:rPr>
          <w:rFonts w:hint="default"/>
          <w:lang w:val="en-US" w:eastAsia="zh-CN"/>
        </w:rPr>
      </w:pPr>
    </w:p>
    <w:p>
      <w:pPr>
        <w:numPr>
          <w:ilvl w:val="0"/>
          <w:numId w:val="0"/>
        </w:numPr>
        <w:rPr>
          <w:rFonts w:hint="eastAsia"/>
          <w:lang w:val="en-US" w:eastAsia="zh-CN"/>
        </w:rPr>
      </w:pPr>
      <w:r>
        <w:rPr>
          <w:rFonts w:hint="eastAsia"/>
          <w:lang w:val="en-US" w:eastAsia="zh-CN"/>
        </w:rPr>
        <w:t>073  2019年东丽区图书馆工作人员登记表</w:t>
      </w:r>
    </w:p>
    <w:p>
      <w:pPr>
        <w:numPr>
          <w:ilvl w:val="0"/>
          <w:numId w:val="0"/>
        </w:numPr>
        <w:rPr>
          <w:rFonts w:hint="eastAsia"/>
          <w:lang w:val="en-US" w:eastAsia="zh-CN"/>
        </w:rPr>
      </w:pPr>
      <w:r>
        <w:rPr>
          <w:rFonts w:hint="eastAsia"/>
          <w:lang w:val="en-US" w:eastAsia="zh-CN"/>
        </w:rPr>
        <w:t>074  2019年东丽区图书馆及工作人员获奖情况一览表</w:t>
      </w:r>
    </w:p>
    <w:p>
      <w:pPr>
        <w:pStyle w:val="2"/>
        <w:rPr>
          <w:rFonts w:hint="default"/>
          <w:lang w:val="en-US" w:eastAsia="zh-CN"/>
        </w:rPr>
      </w:pPr>
    </w:p>
    <w:p>
      <w:pPr>
        <w:numPr>
          <w:ilvl w:val="0"/>
          <w:numId w:val="1"/>
        </w:numPr>
        <w:rPr>
          <w:rFonts w:hint="default"/>
          <w:b/>
          <w:bCs/>
          <w:lang w:val="en-US" w:eastAsia="zh-CN"/>
        </w:rPr>
      </w:pPr>
      <w:r>
        <w:rPr>
          <w:rFonts w:hint="eastAsia"/>
          <w:b/>
          <w:bCs/>
          <w:lang w:val="en-US" w:eastAsia="zh-CN"/>
        </w:rPr>
        <w:t>东丽区图书馆宣传报道情况</w:t>
      </w:r>
    </w:p>
    <w:p>
      <w:pPr>
        <w:pStyle w:val="2"/>
        <w:rPr>
          <w:rFonts w:hint="default"/>
          <w:lang w:val="en-US" w:eastAsia="zh-CN"/>
        </w:rPr>
      </w:pPr>
    </w:p>
    <w:p>
      <w:pPr>
        <w:numPr>
          <w:ilvl w:val="0"/>
          <w:numId w:val="0"/>
        </w:numPr>
        <w:rPr>
          <w:rFonts w:hint="eastAsia"/>
          <w:lang w:val="en-US" w:eastAsia="zh-CN"/>
        </w:rPr>
      </w:pPr>
      <w:r>
        <w:rPr>
          <w:rFonts w:hint="eastAsia"/>
          <w:lang w:val="en-US" w:eastAsia="zh-CN"/>
        </w:rPr>
        <w:t>075  2019年东丽区图书馆城市书房宣传报道情况</w:t>
      </w:r>
    </w:p>
    <w:p>
      <w:pPr>
        <w:numPr>
          <w:ilvl w:val="0"/>
          <w:numId w:val="0"/>
        </w:numPr>
        <w:rPr>
          <w:rFonts w:hint="eastAsia"/>
          <w:lang w:val="en-US" w:eastAsia="zh-CN"/>
        </w:rPr>
      </w:pPr>
      <w:r>
        <w:rPr>
          <w:rFonts w:hint="eastAsia"/>
          <w:lang w:val="en-US" w:eastAsia="zh-CN"/>
        </w:rPr>
        <w:t>080  2019年东丽区图书馆宣传报道情况</w:t>
      </w:r>
    </w:p>
    <w:p>
      <w:pPr>
        <w:pStyle w:val="2"/>
        <w:rPr>
          <w:rFonts w:hint="default"/>
          <w:lang w:val="en-US" w:eastAsia="zh-CN"/>
        </w:rPr>
      </w:pPr>
    </w:p>
    <w:p>
      <w:pPr>
        <w:numPr>
          <w:ilvl w:val="0"/>
          <w:numId w:val="1"/>
        </w:numPr>
        <w:rPr>
          <w:rFonts w:hint="default"/>
          <w:b/>
          <w:bCs/>
          <w:lang w:val="en-US" w:eastAsia="zh-CN"/>
        </w:rPr>
      </w:pPr>
      <w:r>
        <w:rPr>
          <w:rFonts w:hint="eastAsia"/>
          <w:b/>
          <w:bCs/>
          <w:lang w:val="en-US" w:eastAsia="zh-CN"/>
        </w:rPr>
        <w:t>东丽区图书馆大事记</w:t>
      </w:r>
    </w:p>
    <w:p>
      <w:pPr>
        <w:pStyle w:val="2"/>
        <w:rPr>
          <w:rFonts w:hint="default"/>
          <w:lang w:val="en-US" w:eastAsia="zh-CN"/>
        </w:rPr>
      </w:pPr>
    </w:p>
    <w:p>
      <w:pPr>
        <w:numPr>
          <w:ilvl w:val="0"/>
          <w:numId w:val="0"/>
        </w:numPr>
        <w:rPr>
          <w:rFonts w:hint="default"/>
          <w:lang w:val="en-US" w:eastAsia="zh-CN"/>
        </w:rPr>
      </w:pPr>
      <w:r>
        <w:rPr>
          <w:rFonts w:hint="eastAsia"/>
          <w:lang w:val="en-US" w:eastAsia="zh-CN"/>
        </w:rPr>
        <w:t>86  2019年东丽区图书馆大事记</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widowControl w:val="0"/>
        <w:numPr>
          <w:ilvl w:val="0"/>
          <w:numId w:val="0"/>
        </w:numPr>
        <w:jc w:val="both"/>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jc w:val="center"/>
        <w:rPr>
          <w:rFonts w:hint="eastAsia"/>
          <w:sz w:val="52"/>
          <w:szCs w:val="52"/>
          <w:lang w:val="en-US" w:eastAsia="zh-CN"/>
        </w:rPr>
      </w:pPr>
    </w:p>
    <w:p>
      <w:pPr>
        <w:pStyle w:val="2"/>
        <w:jc w:val="center"/>
        <w:rPr>
          <w:rFonts w:hint="eastAsia"/>
          <w:sz w:val="52"/>
          <w:szCs w:val="52"/>
          <w:lang w:val="en-US" w:eastAsia="zh-CN"/>
        </w:rPr>
      </w:pPr>
    </w:p>
    <w:p>
      <w:pPr>
        <w:pStyle w:val="2"/>
        <w:jc w:val="center"/>
        <w:rPr>
          <w:rFonts w:hint="eastAsia"/>
          <w:sz w:val="52"/>
          <w:szCs w:val="52"/>
          <w:lang w:val="en-US" w:eastAsia="zh-CN"/>
        </w:rPr>
      </w:pPr>
    </w:p>
    <w:p>
      <w:pPr>
        <w:numPr>
          <w:ilvl w:val="0"/>
          <w:numId w:val="0"/>
        </w:numPr>
        <w:jc w:val="center"/>
        <w:rPr>
          <w:rFonts w:hint="eastAsia"/>
          <w:sz w:val="52"/>
          <w:szCs w:val="52"/>
          <w:lang w:val="en-US" w:eastAsia="zh-CN"/>
        </w:rPr>
      </w:pPr>
      <w:r>
        <w:rPr>
          <w:rFonts w:hint="eastAsia"/>
          <w:sz w:val="52"/>
          <w:szCs w:val="52"/>
          <w:lang w:val="en-US" w:eastAsia="zh-CN"/>
        </w:rPr>
        <w:t>第一章</w:t>
      </w:r>
    </w:p>
    <w:p>
      <w:pPr>
        <w:numPr>
          <w:ilvl w:val="0"/>
          <w:numId w:val="0"/>
        </w:numPr>
        <w:jc w:val="center"/>
        <w:rPr>
          <w:rFonts w:hint="eastAsia"/>
          <w:sz w:val="52"/>
          <w:szCs w:val="52"/>
          <w:lang w:val="en-US" w:eastAsia="zh-CN"/>
        </w:rPr>
      </w:pPr>
      <w:r>
        <w:rPr>
          <w:rFonts w:hint="eastAsia"/>
          <w:sz w:val="52"/>
          <w:szCs w:val="52"/>
          <w:lang w:val="en-US" w:eastAsia="zh-CN"/>
        </w:rPr>
        <w:t>东丽区图书馆年度概览</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2"/>
        <w:rPr>
          <w:rFonts w:hint="eastAsia"/>
          <w:color w:val="auto"/>
          <w:lang w:val="en-US" w:eastAsia="zh-CN"/>
        </w:rPr>
      </w:pPr>
    </w:p>
    <w:p>
      <w:pPr>
        <w:spacing w:line="360" w:lineRule="auto"/>
        <w:rPr>
          <w:rFonts w:hint="eastAsia" w:eastAsia="宋体"/>
          <w:b/>
          <w:bCs/>
          <w:color w:val="auto"/>
          <w:sz w:val="32"/>
          <w:szCs w:val="32"/>
          <w:lang w:val="en-US" w:eastAsia="zh-CN"/>
        </w:rPr>
      </w:pPr>
      <w:r>
        <w:rPr>
          <w:rFonts w:hint="eastAsia"/>
          <w:b/>
          <w:bCs/>
          <w:color w:val="auto"/>
          <w:sz w:val="32"/>
          <w:szCs w:val="32"/>
        </w:rPr>
        <w:t xml:space="preserve">          </w:t>
      </w:r>
      <w:r>
        <w:rPr>
          <w:rFonts w:hint="eastAsia"/>
          <w:b/>
          <w:bCs/>
          <w:color w:val="auto"/>
          <w:sz w:val="32"/>
          <w:szCs w:val="32"/>
          <w:lang w:val="en-US" w:eastAsia="zh-CN"/>
        </w:rPr>
        <w:t xml:space="preserve"> </w:t>
      </w:r>
      <w:r>
        <w:rPr>
          <w:rFonts w:hint="eastAsia"/>
          <w:b/>
          <w:bCs/>
          <w:color w:val="auto"/>
          <w:sz w:val="32"/>
          <w:szCs w:val="32"/>
        </w:rPr>
        <w:t xml:space="preserve"> </w:t>
      </w:r>
      <w:r>
        <w:rPr>
          <w:b/>
          <w:bCs/>
          <w:color w:val="auto"/>
          <w:sz w:val="32"/>
          <w:szCs w:val="32"/>
        </w:rPr>
        <w:t>201</w:t>
      </w:r>
      <w:r>
        <w:rPr>
          <w:rFonts w:hint="eastAsia"/>
          <w:b/>
          <w:bCs/>
          <w:color w:val="auto"/>
          <w:sz w:val="32"/>
          <w:szCs w:val="32"/>
          <w:lang w:val="en-US" w:eastAsia="zh-CN"/>
        </w:rPr>
        <w:t>9</w:t>
      </w:r>
      <w:r>
        <w:rPr>
          <w:rFonts w:hint="eastAsia"/>
          <w:b/>
          <w:bCs/>
          <w:color w:val="auto"/>
          <w:sz w:val="32"/>
          <w:szCs w:val="32"/>
        </w:rPr>
        <w:t>年东丽区图书馆工作</w:t>
      </w:r>
      <w:r>
        <w:rPr>
          <w:rFonts w:hint="eastAsia"/>
          <w:b/>
          <w:bCs/>
          <w:color w:val="auto"/>
          <w:sz w:val="32"/>
          <w:szCs w:val="32"/>
          <w:lang w:eastAsia="zh-CN"/>
        </w:rPr>
        <w:t>计划</w:t>
      </w:r>
    </w:p>
    <w:p>
      <w:pPr>
        <w:spacing w:line="360" w:lineRule="auto"/>
        <w:ind w:firstLine="480"/>
        <w:rPr>
          <w:rFonts w:hint="eastAsia" w:ascii="宋体" w:hAnsi="宋体" w:cs="宋体"/>
          <w:bCs/>
          <w:color w:val="auto"/>
          <w:kern w:val="0"/>
          <w:sz w:val="24"/>
        </w:rPr>
      </w:pPr>
      <w:r>
        <w:rPr>
          <w:rFonts w:hint="eastAsia" w:ascii="宋体" w:hAnsi="宋体" w:cs="宋体"/>
          <w:bCs/>
          <w:color w:val="auto"/>
          <w:kern w:val="0"/>
          <w:sz w:val="24"/>
        </w:rPr>
        <w:t>201</w:t>
      </w:r>
      <w:r>
        <w:rPr>
          <w:rFonts w:hint="eastAsia" w:ascii="宋体" w:hAnsi="宋体" w:cs="宋体"/>
          <w:bCs/>
          <w:color w:val="auto"/>
          <w:kern w:val="0"/>
          <w:sz w:val="24"/>
          <w:lang w:val="en-US" w:eastAsia="zh-CN"/>
        </w:rPr>
        <w:t>9</w:t>
      </w:r>
      <w:r>
        <w:rPr>
          <w:rFonts w:hint="eastAsia" w:ascii="宋体" w:hAnsi="宋体" w:cs="宋体"/>
          <w:bCs/>
          <w:color w:val="auto"/>
          <w:kern w:val="0"/>
          <w:sz w:val="24"/>
        </w:rPr>
        <w:t>年，</w:t>
      </w:r>
      <w:r>
        <w:rPr>
          <w:rFonts w:hint="eastAsia" w:ascii="宋体" w:hAnsi="宋体" w:cs="宋体"/>
          <w:bCs/>
          <w:color w:val="auto"/>
          <w:kern w:val="0"/>
          <w:sz w:val="24"/>
          <w:lang w:eastAsia="zh-CN"/>
        </w:rPr>
        <w:t>继续深入学习贯彻党的十九大精神、公共图书馆法，以图书馆服务宣传周、世界读书日以及重大节假日为契机，大力开展全民阅读工作。继续做好总分馆建设、管理和运行工作；以图书馆阵地、资源为依托，开创志愿服务工作新局面；规范管理工作，</w:t>
      </w:r>
      <w:r>
        <w:rPr>
          <w:rFonts w:hint="eastAsia" w:ascii="宋体" w:hAnsi="宋体" w:cs="宋体"/>
          <w:bCs/>
          <w:color w:val="auto"/>
          <w:kern w:val="0"/>
          <w:sz w:val="24"/>
        </w:rPr>
        <w:t>不断提高图书馆公共文化服务能力和水平，不断提高图书馆服务效能</w:t>
      </w:r>
      <w:r>
        <w:rPr>
          <w:rFonts w:hint="eastAsia" w:ascii="宋体" w:hAnsi="宋体" w:cs="宋体"/>
          <w:bCs/>
          <w:color w:val="auto"/>
          <w:kern w:val="0"/>
          <w:sz w:val="24"/>
          <w:lang w:eastAsia="zh-CN"/>
        </w:rPr>
        <w:t>；发挥图书馆文化示范引领作用，</w:t>
      </w:r>
      <w:r>
        <w:rPr>
          <w:rFonts w:hint="eastAsia" w:ascii="宋体" w:hAnsi="宋体" w:cs="宋体"/>
          <w:bCs/>
          <w:color w:val="auto"/>
          <w:kern w:val="0"/>
          <w:sz w:val="24"/>
        </w:rPr>
        <w:t>为我区全民阅读</w:t>
      </w:r>
      <w:r>
        <w:rPr>
          <w:rFonts w:hint="eastAsia" w:ascii="宋体" w:hAnsi="宋体" w:cs="宋体"/>
          <w:bCs/>
          <w:color w:val="auto"/>
          <w:kern w:val="0"/>
          <w:sz w:val="24"/>
          <w:lang w:eastAsia="zh-CN"/>
        </w:rPr>
        <w:t>浓厚氛围的形成</w:t>
      </w:r>
      <w:r>
        <w:rPr>
          <w:rFonts w:hint="eastAsia" w:ascii="宋体" w:hAnsi="宋体" w:cs="宋体"/>
          <w:bCs/>
          <w:color w:val="auto"/>
          <w:kern w:val="0"/>
          <w:sz w:val="24"/>
        </w:rPr>
        <w:t>做出</w:t>
      </w:r>
      <w:r>
        <w:rPr>
          <w:rFonts w:hint="eastAsia" w:ascii="宋体" w:hAnsi="宋体" w:cs="宋体"/>
          <w:bCs/>
          <w:color w:val="auto"/>
          <w:kern w:val="0"/>
          <w:sz w:val="24"/>
          <w:lang w:eastAsia="zh-CN"/>
        </w:rPr>
        <w:t>新的努力</w:t>
      </w:r>
      <w:r>
        <w:rPr>
          <w:rFonts w:hint="eastAsia" w:ascii="宋体" w:hAnsi="宋体" w:cs="宋体"/>
          <w:bCs/>
          <w:color w:val="auto"/>
          <w:kern w:val="0"/>
          <w:sz w:val="24"/>
        </w:rPr>
        <w:t>。</w:t>
      </w:r>
    </w:p>
    <w:p>
      <w:pPr>
        <w:numPr>
          <w:ilvl w:val="0"/>
          <w:numId w:val="2"/>
        </w:numPr>
        <w:spacing w:line="360" w:lineRule="auto"/>
        <w:ind w:firstLine="480"/>
        <w:rPr>
          <w:rFonts w:hint="eastAsia"/>
          <w:b/>
          <w:color w:val="auto"/>
          <w:kern w:val="0"/>
          <w:sz w:val="24"/>
          <w:szCs w:val="24"/>
          <w:lang w:eastAsia="zh-CN"/>
        </w:rPr>
      </w:pPr>
      <w:r>
        <w:rPr>
          <w:rFonts w:hint="eastAsia"/>
          <w:b/>
          <w:bCs/>
          <w:color w:val="auto"/>
          <w:sz w:val="24"/>
          <w:szCs w:val="24"/>
        </w:rPr>
        <w:t>做好</w:t>
      </w:r>
      <w:r>
        <w:rPr>
          <w:rFonts w:hint="eastAsia"/>
          <w:b/>
          <w:bCs/>
          <w:color w:val="auto"/>
          <w:sz w:val="24"/>
          <w:szCs w:val="24"/>
          <w:lang w:eastAsia="zh-CN"/>
        </w:rPr>
        <w:t>资源采集</w:t>
      </w:r>
      <w:r>
        <w:rPr>
          <w:rFonts w:hint="eastAsia"/>
          <w:b/>
          <w:bCs/>
          <w:color w:val="auto"/>
          <w:sz w:val="24"/>
          <w:szCs w:val="24"/>
        </w:rPr>
        <w:t>工作，</w:t>
      </w:r>
      <w:r>
        <w:rPr>
          <w:rFonts w:hint="eastAsia"/>
          <w:b/>
          <w:bCs/>
          <w:color w:val="auto"/>
          <w:sz w:val="24"/>
          <w:szCs w:val="24"/>
          <w:lang w:eastAsia="zh-CN"/>
        </w:rPr>
        <w:t>以</w:t>
      </w:r>
      <w:r>
        <w:rPr>
          <w:rFonts w:hint="eastAsia"/>
          <w:b/>
          <w:color w:val="auto"/>
          <w:kern w:val="0"/>
          <w:sz w:val="24"/>
          <w:szCs w:val="24"/>
        </w:rPr>
        <w:t>特色馆藏</w:t>
      </w:r>
      <w:r>
        <w:rPr>
          <w:rFonts w:hint="eastAsia"/>
          <w:b/>
          <w:color w:val="auto"/>
          <w:kern w:val="0"/>
          <w:sz w:val="24"/>
          <w:szCs w:val="24"/>
          <w:lang w:eastAsia="zh-CN"/>
        </w:rPr>
        <w:t>服务全民阅读</w:t>
      </w:r>
    </w:p>
    <w:p>
      <w:pPr>
        <w:numPr>
          <w:ilvl w:val="0"/>
          <w:numId w:val="0"/>
        </w:numPr>
        <w:spacing w:line="360" w:lineRule="auto"/>
        <w:rPr>
          <w:rFonts w:hint="eastAsia" w:eastAsia="宋体"/>
          <w:b w:val="0"/>
          <w:bCs/>
          <w:color w:val="auto"/>
          <w:kern w:val="0"/>
          <w:sz w:val="24"/>
          <w:szCs w:val="24"/>
          <w:lang w:val="en-US" w:eastAsia="zh-CN"/>
        </w:rPr>
      </w:pPr>
      <w:r>
        <w:rPr>
          <w:rFonts w:hint="eastAsia"/>
          <w:b/>
          <w:color w:val="auto"/>
          <w:kern w:val="0"/>
          <w:sz w:val="24"/>
          <w:szCs w:val="24"/>
          <w:lang w:val="en-US" w:eastAsia="zh-CN"/>
        </w:rPr>
        <w:t xml:space="preserve">    </w:t>
      </w:r>
      <w:r>
        <w:rPr>
          <w:rFonts w:hint="eastAsia"/>
          <w:b w:val="0"/>
          <w:bCs/>
          <w:color w:val="auto"/>
          <w:kern w:val="0"/>
          <w:sz w:val="24"/>
          <w:szCs w:val="24"/>
          <w:lang w:val="en-US" w:eastAsia="zh-CN"/>
        </w:rPr>
        <w:t>全年计划分中国诗歌系列、外国诗歌系列、刘慈欣科幻系列、周国平哲学散文系列、严歌苓系列、少儿绘本系列、历届文津奖系列、近代中国才女系列、当代知名作家系列、古典文学系列等十个专题系列集中采集图书，并做好专题图书推荐，更有力促进阅读。</w:t>
      </w:r>
    </w:p>
    <w:p>
      <w:pPr>
        <w:spacing w:line="360" w:lineRule="auto"/>
        <w:ind w:firstLine="482" w:firstLineChars="200"/>
        <w:rPr>
          <w:rFonts w:hint="eastAsia" w:eastAsia="宋体"/>
          <w:b/>
          <w:color w:val="auto"/>
          <w:sz w:val="24"/>
          <w:szCs w:val="24"/>
          <w:lang w:eastAsia="zh-CN"/>
        </w:rPr>
      </w:pPr>
      <w:r>
        <w:rPr>
          <w:rFonts w:hint="eastAsia"/>
          <w:b/>
          <w:color w:val="auto"/>
          <w:sz w:val="24"/>
          <w:szCs w:val="24"/>
          <w:lang w:eastAsia="zh-CN"/>
        </w:rPr>
        <w:t>二</w:t>
      </w:r>
      <w:r>
        <w:rPr>
          <w:rFonts w:hint="eastAsia"/>
          <w:b/>
          <w:color w:val="auto"/>
          <w:sz w:val="24"/>
          <w:szCs w:val="24"/>
        </w:rPr>
        <w:t>、</w:t>
      </w:r>
      <w:r>
        <w:rPr>
          <w:rFonts w:hint="eastAsia"/>
          <w:b/>
          <w:color w:val="auto"/>
          <w:sz w:val="24"/>
          <w:szCs w:val="24"/>
          <w:lang w:eastAsia="zh-CN"/>
        </w:rPr>
        <w:t>加大全民阅读宣传推广，形成全民阅读新局面</w:t>
      </w:r>
    </w:p>
    <w:p>
      <w:pPr>
        <w:spacing w:line="360" w:lineRule="auto"/>
        <w:ind w:firstLine="482" w:firstLineChars="200"/>
        <w:rPr>
          <w:rFonts w:hint="eastAsia"/>
          <w:color w:val="auto"/>
          <w:sz w:val="24"/>
        </w:rPr>
      </w:pPr>
      <w:r>
        <w:rPr>
          <w:rFonts w:hint="eastAsia"/>
          <w:b/>
          <w:color w:val="auto"/>
          <w:sz w:val="24"/>
          <w:lang w:val="en-US" w:eastAsia="zh-CN"/>
        </w:rPr>
        <w:t>1、走出馆门加大宣传：</w:t>
      </w:r>
      <w:r>
        <w:rPr>
          <w:rFonts w:hint="eastAsia"/>
          <w:color w:val="auto"/>
          <w:sz w:val="24"/>
        </w:rPr>
        <w:t>利用世界读书日、图书馆服务宣传周、</w:t>
      </w:r>
      <w:r>
        <w:rPr>
          <w:rFonts w:hint="eastAsia"/>
          <w:color w:val="auto"/>
          <w:sz w:val="24"/>
          <w:lang w:eastAsia="zh-CN"/>
        </w:rPr>
        <w:t>全民</w:t>
      </w:r>
      <w:r>
        <w:rPr>
          <w:rFonts w:hint="eastAsia"/>
          <w:color w:val="auto"/>
          <w:sz w:val="24"/>
        </w:rPr>
        <w:t>读书月等时机</w:t>
      </w:r>
      <w:r>
        <w:rPr>
          <w:rFonts w:hint="eastAsia"/>
          <w:color w:val="auto"/>
          <w:sz w:val="24"/>
          <w:lang w:eastAsia="zh-CN"/>
        </w:rPr>
        <w:t>，走出馆门到周边地区</w:t>
      </w:r>
      <w:r>
        <w:rPr>
          <w:rFonts w:hint="eastAsia"/>
          <w:color w:val="auto"/>
          <w:sz w:val="24"/>
        </w:rPr>
        <w:t>开展服务宣传，</w:t>
      </w:r>
      <w:r>
        <w:rPr>
          <w:rFonts w:hint="eastAsia"/>
          <w:color w:val="auto"/>
          <w:sz w:val="24"/>
          <w:lang w:eastAsia="zh-CN"/>
        </w:rPr>
        <w:t>提高办证量、借阅量、微信关注量，提高全民阅读普及率</w:t>
      </w:r>
      <w:r>
        <w:rPr>
          <w:rFonts w:hint="eastAsia"/>
          <w:color w:val="auto"/>
          <w:sz w:val="24"/>
        </w:rPr>
        <w:t>。</w:t>
      </w:r>
    </w:p>
    <w:p>
      <w:pPr>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2、加大书刊宣传推荐力度：</w:t>
      </w:r>
      <w:r>
        <w:rPr>
          <w:rFonts w:hint="eastAsia"/>
          <w:b w:val="0"/>
          <w:bCs w:val="0"/>
          <w:color w:val="auto"/>
          <w:sz w:val="24"/>
          <w:lang w:val="en-US" w:eastAsia="zh-CN"/>
        </w:rPr>
        <w:t>利用重大节日、重要事件、重点活动等时机推荐书刊资源，以“畅读.电子书推荐”、“悦读.专题书推荐”、书香展览等形式，全馆各部门年推荐书刊20次，大力推广阅读。</w:t>
      </w:r>
    </w:p>
    <w:p>
      <w:pPr>
        <w:spacing w:line="360" w:lineRule="auto"/>
        <w:ind w:firstLine="482" w:firstLineChars="200"/>
        <w:rPr>
          <w:rFonts w:hint="eastAsia"/>
          <w:b/>
          <w:bCs/>
          <w:color w:val="auto"/>
          <w:sz w:val="24"/>
          <w:lang w:val="en-US" w:eastAsia="zh-CN"/>
        </w:rPr>
      </w:pPr>
      <w:r>
        <w:rPr>
          <w:rFonts w:hint="eastAsia"/>
          <w:b/>
          <w:bCs/>
          <w:color w:val="auto"/>
          <w:sz w:val="24"/>
          <w:lang w:val="en-US" w:eastAsia="zh-CN"/>
        </w:rPr>
        <w:t>3、加大媒体宣传：争取全年区市级媒体宣传次数达到200次</w:t>
      </w:r>
    </w:p>
    <w:p>
      <w:pPr>
        <w:spacing w:line="480" w:lineRule="exact"/>
        <w:ind w:firstLine="480"/>
        <w:rPr>
          <w:rFonts w:hint="eastAsia" w:ascii="宋体" w:hAnsi="宋体" w:cs="宋体"/>
          <w:b/>
          <w:bCs/>
          <w:color w:val="auto"/>
          <w:kern w:val="0"/>
          <w:sz w:val="24"/>
          <w:lang w:val="en-US"/>
        </w:rPr>
      </w:pPr>
      <w:r>
        <w:rPr>
          <w:rFonts w:hint="eastAsia" w:ascii="宋体" w:hAnsi="宋体" w:cs="宋体"/>
          <w:b/>
          <w:bCs/>
          <w:color w:val="auto"/>
          <w:kern w:val="0"/>
          <w:sz w:val="24"/>
          <w:lang w:eastAsia="zh-CN"/>
        </w:rPr>
        <w:t>三</w:t>
      </w:r>
      <w:r>
        <w:rPr>
          <w:rFonts w:hint="eastAsia" w:ascii="宋体" w:hAnsi="宋体" w:cs="宋体"/>
          <w:b/>
          <w:bCs/>
          <w:color w:val="auto"/>
          <w:kern w:val="0"/>
          <w:sz w:val="24"/>
        </w:rPr>
        <w:t>、</w:t>
      </w:r>
      <w:r>
        <w:rPr>
          <w:rFonts w:hint="eastAsia" w:ascii="宋体" w:hAnsi="宋体" w:cs="宋体"/>
          <w:b/>
          <w:bCs/>
          <w:color w:val="auto"/>
          <w:kern w:val="0"/>
          <w:sz w:val="24"/>
          <w:lang w:eastAsia="zh-CN"/>
        </w:rPr>
        <w:t>推动</w:t>
      </w:r>
      <w:r>
        <w:rPr>
          <w:rFonts w:hint="eastAsia" w:ascii="宋体" w:hAnsi="宋体" w:cs="宋体"/>
          <w:b/>
          <w:bCs/>
          <w:color w:val="auto"/>
          <w:kern w:val="0"/>
          <w:sz w:val="24"/>
        </w:rPr>
        <w:t>全民阅读</w:t>
      </w:r>
      <w:r>
        <w:rPr>
          <w:rFonts w:hint="eastAsia" w:ascii="宋体" w:hAnsi="宋体" w:cs="宋体"/>
          <w:b/>
          <w:bCs/>
          <w:color w:val="auto"/>
          <w:kern w:val="0"/>
          <w:sz w:val="24"/>
          <w:lang w:eastAsia="zh-CN"/>
        </w:rPr>
        <w:t>品牌化发展：</w:t>
      </w:r>
      <w:r>
        <w:rPr>
          <w:rFonts w:hint="eastAsia"/>
          <w:color w:val="auto"/>
        </w:rPr>
        <w:t xml:space="preserve"> </w:t>
      </w:r>
      <w:r>
        <w:rPr>
          <w:rFonts w:hint="eastAsia"/>
          <w:bCs/>
          <w:color w:val="auto"/>
          <w:sz w:val="24"/>
        </w:rPr>
        <w:t>围绕元旦、春节、</w:t>
      </w:r>
      <w:r>
        <w:rPr>
          <w:rFonts w:hint="eastAsia"/>
          <w:bCs/>
          <w:color w:val="auto"/>
          <w:sz w:val="24"/>
          <w:lang w:eastAsia="zh-CN"/>
        </w:rPr>
        <w:t>元宵、清明、</w:t>
      </w:r>
      <w:r>
        <w:rPr>
          <w:rFonts w:hint="eastAsia"/>
          <w:bCs/>
          <w:color w:val="auto"/>
          <w:sz w:val="24"/>
        </w:rPr>
        <w:t>端午、</w:t>
      </w:r>
      <w:r>
        <w:rPr>
          <w:rFonts w:hint="eastAsia"/>
          <w:bCs/>
          <w:color w:val="auto"/>
          <w:sz w:val="24"/>
          <w:lang w:eastAsia="zh-CN"/>
        </w:rPr>
        <w:t>七夕、中秋、重阳等中华传统节日，举办“我们的节日”</w:t>
      </w:r>
      <w:r>
        <w:rPr>
          <w:rFonts w:hint="eastAsia"/>
          <w:bCs/>
          <w:color w:val="auto"/>
          <w:sz w:val="24"/>
        </w:rPr>
        <w:t>系列活动</w:t>
      </w:r>
      <w:r>
        <w:rPr>
          <w:rFonts w:hint="eastAsia"/>
          <w:bCs/>
          <w:color w:val="auto"/>
          <w:sz w:val="24"/>
          <w:lang w:eastAsia="zh-CN"/>
        </w:rPr>
        <w:t>，弘扬中华优秀传统文化；围绕十一、国庆等重要节日，弘扬革命文化、社会主义先进文化。</w:t>
      </w:r>
      <w:r>
        <w:rPr>
          <w:rFonts w:hint="eastAsia"/>
          <w:bCs/>
          <w:color w:val="auto"/>
          <w:sz w:val="24"/>
        </w:rPr>
        <w:t>面向未成年人</w:t>
      </w:r>
      <w:r>
        <w:rPr>
          <w:rFonts w:hint="eastAsia"/>
          <w:bCs/>
          <w:color w:val="auto"/>
          <w:sz w:val="24"/>
          <w:lang w:eastAsia="zh-CN"/>
        </w:rPr>
        <w:t>、老年人开展</w:t>
      </w:r>
      <w:r>
        <w:rPr>
          <w:rFonts w:hint="eastAsia"/>
          <w:color w:val="auto"/>
          <w:sz w:val="24"/>
        </w:rPr>
        <w:t>网络书香活动</w:t>
      </w:r>
      <w:r>
        <w:rPr>
          <w:rFonts w:hint="eastAsia"/>
          <w:color w:val="auto"/>
          <w:sz w:val="24"/>
          <w:lang w:eastAsia="zh-CN"/>
        </w:rPr>
        <w:t>等</w:t>
      </w:r>
      <w:r>
        <w:rPr>
          <w:rFonts w:hint="eastAsia"/>
          <w:color w:val="auto"/>
          <w:sz w:val="24"/>
          <w:lang w:val="en-US" w:eastAsia="zh-CN"/>
        </w:rPr>
        <w:t>25场以上</w:t>
      </w:r>
      <w:r>
        <w:rPr>
          <w:rFonts w:hint="eastAsia"/>
          <w:color w:val="auto"/>
          <w:sz w:val="24"/>
        </w:rPr>
        <w:t>。</w:t>
      </w:r>
      <w:r>
        <w:rPr>
          <w:rFonts w:hint="eastAsia"/>
          <w:color w:val="auto"/>
          <w:sz w:val="24"/>
          <w:lang w:eastAsia="zh-CN"/>
        </w:rPr>
        <w:t>其中</w:t>
      </w:r>
      <w:r>
        <w:rPr>
          <w:rFonts w:hint="eastAsia"/>
          <w:color w:val="auto"/>
          <w:sz w:val="24"/>
          <w:lang w:val="en-US" w:eastAsia="zh-CN"/>
        </w:rPr>
        <w:t xml:space="preserve"> </w:t>
      </w:r>
    </w:p>
    <w:p>
      <w:pPr>
        <w:spacing w:line="480" w:lineRule="exact"/>
        <w:ind w:left="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1</w:t>
      </w:r>
      <w:r>
        <w:rPr>
          <w:rFonts w:hint="eastAsia" w:ascii="宋体" w:hAnsi="宋体" w:cs="宋体"/>
          <w:b/>
          <w:bCs w:val="0"/>
          <w:color w:val="auto"/>
          <w:kern w:val="0"/>
          <w:sz w:val="24"/>
        </w:rPr>
        <w:t>、“书香雅韵小课堂”</w:t>
      </w:r>
      <w:r>
        <w:rPr>
          <w:rFonts w:hint="eastAsia" w:ascii="宋体" w:hAnsi="宋体" w:cs="宋体"/>
          <w:b/>
          <w:bCs w:val="0"/>
          <w:color w:val="auto"/>
          <w:kern w:val="0"/>
          <w:sz w:val="24"/>
          <w:lang w:eastAsia="zh-CN"/>
        </w:rPr>
        <w:t>亲子主题活动</w:t>
      </w:r>
      <w:r>
        <w:rPr>
          <w:rFonts w:hint="eastAsia" w:ascii="宋体" w:hAnsi="宋体" w:cs="宋体"/>
          <w:b/>
          <w:bCs w:val="0"/>
          <w:color w:val="auto"/>
          <w:kern w:val="0"/>
          <w:sz w:val="24"/>
          <w:lang w:val="en-US" w:eastAsia="zh-CN"/>
        </w:rPr>
        <w:t>12场。</w:t>
      </w:r>
    </w:p>
    <w:p>
      <w:pPr>
        <w:spacing w:line="480" w:lineRule="exact"/>
        <w:ind w:left="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2、“古风流韵”传统文化系列活动2场。</w:t>
      </w:r>
    </w:p>
    <w:p>
      <w:pPr>
        <w:spacing w:line="480" w:lineRule="exact"/>
        <w:ind w:firstLine="482" w:firstLineChars="200"/>
        <w:rPr>
          <w:rFonts w:hint="eastAsia" w:ascii="宋体" w:hAnsi="宋体" w:cs="宋体"/>
          <w:b/>
          <w:bCs w:val="0"/>
          <w:color w:val="auto"/>
          <w:kern w:val="0"/>
          <w:sz w:val="24"/>
        </w:rPr>
      </w:pPr>
      <w:r>
        <w:rPr>
          <w:rFonts w:hint="eastAsia" w:ascii="宋体" w:hAnsi="宋体" w:cs="宋体"/>
          <w:b/>
          <w:bCs w:val="0"/>
          <w:color w:val="auto"/>
          <w:kern w:val="0"/>
          <w:sz w:val="24"/>
          <w:lang w:val="en-US" w:eastAsia="zh-CN"/>
        </w:rPr>
        <w:t>3、“</w:t>
      </w:r>
      <w:r>
        <w:rPr>
          <w:rFonts w:hint="eastAsia" w:ascii="宋体" w:hAnsi="宋体" w:cs="宋体"/>
          <w:b/>
          <w:bCs w:val="0"/>
          <w:color w:val="auto"/>
          <w:kern w:val="0"/>
          <w:sz w:val="24"/>
          <w:lang w:eastAsia="zh-CN"/>
        </w:rPr>
        <w:t>读者之星”</w:t>
      </w:r>
      <w:r>
        <w:rPr>
          <w:rFonts w:hint="eastAsia" w:ascii="宋体" w:hAnsi="宋体" w:cs="宋体"/>
          <w:b/>
          <w:bCs w:val="0"/>
          <w:color w:val="auto"/>
          <w:kern w:val="0"/>
          <w:sz w:val="24"/>
        </w:rPr>
        <w:t>阅读推广服务平台下的</w:t>
      </w:r>
      <w:r>
        <w:rPr>
          <w:rFonts w:hint="eastAsia" w:ascii="宋体" w:hAnsi="宋体" w:cs="宋体"/>
          <w:b/>
          <w:bCs w:val="0"/>
          <w:color w:val="auto"/>
          <w:kern w:val="0"/>
          <w:sz w:val="24"/>
          <w:lang w:eastAsia="zh-CN"/>
        </w:rPr>
        <w:t>新媒体</w:t>
      </w:r>
      <w:r>
        <w:rPr>
          <w:rFonts w:hint="eastAsia" w:ascii="宋体" w:hAnsi="宋体" w:cs="宋体"/>
          <w:b/>
          <w:bCs w:val="0"/>
          <w:color w:val="auto"/>
          <w:kern w:val="0"/>
          <w:sz w:val="24"/>
        </w:rPr>
        <w:t>阅读推广活动</w:t>
      </w:r>
      <w:r>
        <w:rPr>
          <w:rFonts w:hint="eastAsia" w:ascii="宋体" w:hAnsi="宋体" w:cs="宋体"/>
          <w:b/>
          <w:bCs w:val="0"/>
          <w:color w:val="auto"/>
          <w:kern w:val="0"/>
          <w:sz w:val="24"/>
          <w:lang w:val="en-US" w:eastAsia="zh-CN"/>
        </w:rPr>
        <w:t>2场。</w:t>
      </w:r>
    </w:p>
    <w:p>
      <w:pPr>
        <w:numPr>
          <w:ilvl w:val="0"/>
          <w:numId w:val="3"/>
        </w:numPr>
        <w:spacing w:line="480" w:lineRule="exact"/>
        <w:ind w:left="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“零基础”中老年电脑培训3期12场。</w:t>
      </w:r>
    </w:p>
    <w:p>
      <w:pPr>
        <w:numPr>
          <w:ilvl w:val="0"/>
          <w:numId w:val="0"/>
        </w:numPr>
        <w:spacing w:line="480" w:lineRule="exact"/>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 xml:space="preserve">    5、“书香致远中国节”系列活动2场。</w:t>
      </w:r>
    </w:p>
    <w:p>
      <w:pPr>
        <w:spacing w:line="480" w:lineRule="exact"/>
        <w:ind w:left="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6、其他常规性品牌：东丽区中小学生读书系列活动、馆校读书征文活动、</w:t>
      </w:r>
    </w:p>
    <w:p>
      <w:pPr>
        <w:spacing w:line="480" w:lineRule="exact"/>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读书少年、读书状元评选、书香之家评比、元宵灯谜喜乐会、网络书香过大年、我的书屋 我的梦暑期征文、以及全市性的悦读之星评比和展演比赛等活动至少10场。</w:t>
      </w:r>
    </w:p>
    <w:p>
      <w:pPr>
        <w:spacing w:line="480" w:lineRule="exact"/>
        <w:ind w:left="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五、津丽大讲堂讲座36场、书香展览20场展览助推全民阅读发展</w:t>
      </w:r>
    </w:p>
    <w:p>
      <w:pPr>
        <w:spacing w:line="480" w:lineRule="exact"/>
        <w:ind w:firstLine="480"/>
        <w:rPr>
          <w:rFonts w:hint="eastAsia" w:ascii="宋体" w:hAnsi="宋体" w:cs="宋体"/>
          <w:b/>
          <w:bCs/>
          <w:color w:val="auto"/>
          <w:kern w:val="0"/>
          <w:sz w:val="24"/>
        </w:rPr>
      </w:pPr>
      <w:r>
        <w:rPr>
          <w:rFonts w:hint="eastAsia" w:ascii="宋体" w:hAnsi="宋体" w:cs="宋体"/>
          <w:b/>
          <w:bCs/>
          <w:color w:val="auto"/>
          <w:kern w:val="0"/>
          <w:sz w:val="24"/>
          <w:lang w:eastAsia="zh-CN"/>
        </w:rPr>
        <w:t>六</w:t>
      </w:r>
      <w:r>
        <w:rPr>
          <w:rFonts w:hint="eastAsia" w:ascii="宋体" w:hAnsi="宋体" w:cs="宋体"/>
          <w:b/>
          <w:bCs/>
          <w:color w:val="auto"/>
          <w:kern w:val="0"/>
          <w:sz w:val="24"/>
        </w:rPr>
        <w:t>、建设具有东丽特色的数据库群</w:t>
      </w:r>
    </w:p>
    <w:p>
      <w:pPr>
        <w:spacing w:line="480" w:lineRule="exact"/>
        <w:ind w:firstLine="480"/>
        <w:rPr>
          <w:rFonts w:hint="eastAsia" w:ascii="宋体" w:hAnsi="宋体" w:cs="宋体"/>
          <w:bCs/>
          <w:color w:val="auto"/>
          <w:kern w:val="0"/>
          <w:sz w:val="24"/>
        </w:rPr>
      </w:pPr>
      <w:r>
        <w:rPr>
          <w:rFonts w:hint="eastAsia" w:ascii="宋体" w:hAnsi="宋体" w:cs="宋体"/>
          <w:bCs/>
          <w:color w:val="auto"/>
          <w:kern w:val="0"/>
          <w:sz w:val="24"/>
        </w:rPr>
        <w:t>加强地方文化资源数字化，不断完善东丽杯文学评奖、东丽文化艺术节、东丽摄影作品、津丽大讲堂、馆藏地方文献、馆校读书征文、中小学生读书系列活动、今日东丽报等特色数据库建设。</w:t>
      </w:r>
    </w:p>
    <w:p>
      <w:pPr>
        <w:numPr>
          <w:ilvl w:val="0"/>
          <w:numId w:val="0"/>
        </w:numPr>
        <w:spacing w:line="480" w:lineRule="exact"/>
        <w:ind w:firstLine="482" w:firstLineChars="200"/>
        <w:rPr>
          <w:rFonts w:hint="eastAsia" w:ascii="宋体" w:hAnsi="宋体" w:cs="宋体"/>
          <w:b/>
          <w:bCs/>
          <w:color w:val="auto"/>
          <w:kern w:val="0"/>
          <w:sz w:val="24"/>
        </w:rPr>
      </w:pPr>
      <w:r>
        <w:rPr>
          <w:rFonts w:hint="eastAsia" w:ascii="宋体" w:hAnsi="宋体" w:cs="宋体"/>
          <w:b/>
          <w:bCs/>
          <w:color w:val="auto"/>
          <w:kern w:val="0"/>
          <w:sz w:val="24"/>
          <w:lang w:eastAsia="zh-CN"/>
        </w:rPr>
        <w:t>七、</w:t>
      </w:r>
      <w:r>
        <w:rPr>
          <w:rFonts w:hint="eastAsia" w:ascii="宋体" w:hAnsi="宋体" w:cs="宋体"/>
          <w:b/>
          <w:bCs/>
          <w:color w:val="auto"/>
          <w:kern w:val="0"/>
          <w:sz w:val="24"/>
        </w:rPr>
        <w:t>加快数字化建设步伐：</w:t>
      </w:r>
    </w:p>
    <w:p>
      <w:pPr>
        <w:numPr>
          <w:ilvl w:val="0"/>
          <w:numId w:val="0"/>
        </w:numPr>
        <w:spacing w:line="480" w:lineRule="exact"/>
        <w:ind w:firstLine="482" w:firstLineChars="200"/>
        <w:rPr>
          <w:rFonts w:hint="eastAsia" w:ascii="宋体" w:hAnsi="宋体" w:cs="宋体"/>
          <w:b/>
          <w:bCs w:val="0"/>
          <w:color w:val="auto"/>
          <w:kern w:val="0"/>
          <w:sz w:val="24"/>
        </w:rPr>
      </w:pPr>
      <w:r>
        <w:rPr>
          <w:rFonts w:hint="eastAsia" w:ascii="宋体" w:hAnsi="宋体" w:cs="宋体"/>
          <w:b/>
          <w:bCs w:val="0"/>
          <w:color w:val="auto"/>
          <w:kern w:val="0"/>
          <w:sz w:val="24"/>
          <w:lang w:val="en-US" w:eastAsia="zh-CN"/>
        </w:rPr>
        <w:t>1、</w:t>
      </w:r>
      <w:r>
        <w:rPr>
          <w:rFonts w:hint="eastAsia" w:ascii="宋体" w:hAnsi="宋体" w:cs="宋体"/>
          <w:b/>
          <w:bCs w:val="0"/>
          <w:color w:val="auto"/>
          <w:kern w:val="0"/>
          <w:sz w:val="24"/>
        </w:rPr>
        <w:t>网站改版、微信升级、APP资源多样化。</w:t>
      </w:r>
    </w:p>
    <w:p>
      <w:pPr>
        <w:spacing w:line="480" w:lineRule="exact"/>
        <w:ind w:firstLine="480"/>
        <w:rPr>
          <w:rFonts w:hint="eastAsia" w:ascii="宋体" w:hAnsi="宋体" w:cs="宋体"/>
          <w:b/>
          <w:bCs w:val="0"/>
          <w:color w:val="auto"/>
          <w:kern w:val="0"/>
          <w:sz w:val="24"/>
        </w:rPr>
      </w:pPr>
      <w:r>
        <w:rPr>
          <w:rFonts w:hint="eastAsia" w:ascii="宋体" w:hAnsi="宋体" w:cs="宋体"/>
          <w:b/>
          <w:bCs w:val="0"/>
          <w:color w:val="auto"/>
          <w:kern w:val="0"/>
          <w:sz w:val="24"/>
        </w:rPr>
        <w:t>2、开展文献远程传递系统培训、推广使用。</w:t>
      </w:r>
    </w:p>
    <w:p>
      <w:pPr>
        <w:spacing w:line="480" w:lineRule="exact"/>
        <w:ind w:firstLine="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3、各类数据库的推广使用。</w:t>
      </w:r>
    </w:p>
    <w:p>
      <w:pPr>
        <w:spacing w:line="480" w:lineRule="exact"/>
        <w:ind w:firstLine="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4、各类设备的推广应用。</w:t>
      </w:r>
    </w:p>
    <w:p>
      <w:pPr>
        <w:spacing w:line="480" w:lineRule="exact"/>
        <w:ind w:firstLine="480"/>
        <w:rPr>
          <w:rFonts w:hint="eastAsia" w:ascii="宋体" w:hAnsi="宋体" w:cs="宋体"/>
          <w:b/>
          <w:bCs w:val="0"/>
          <w:color w:val="auto"/>
          <w:kern w:val="0"/>
          <w:sz w:val="24"/>
          <w:lang w:val="en-US" w:eastAsia="zh-CN"/>
        </w:rPr>
      </w:pPr>
      <w:r>
        <w:rPr>
          <w:rFonts w:hint="eastAsia" w:ascii="宋体" w:hAnsi="宋体" w:cs="宋体"/>
          <w:b/>
          <w:bCs w:val="0"/>
          <w:color w:val="auto"/>
          <w:kern w:val="0"/>
          <w:sz w:val="24"/>
          <w:lang w:val="en-US" w:eastAsia="zh-CN"/>
        </w:rPr>
        <w:t>八、推动参考咨询工作深入发展：在全区机关、学校、企事业单位中广泛中征集科研课题，利用我馆丰富的数字资源和平台，开展定题或定向的参考咨询工作，推动参考咨询工作深入发展。</w:t>
      </w:r>
    </w:p>
    <w:p>
      <w:pPr>
        <w:spacing w:line="480" w:lineRule="exact"/>
        <w:ind w:firstLine="482" w:firstLineChars="200"/>
        <w:rPr>
          <w:rFonts w:hint="eastAsia" w:ascii="宋体" w:hAnsi="宋体" w:cs="宋体"/>
          <w:bCs/>
          <w:color w:val="auto"/>
          <w:kern w:val="0"/>
          <w:sz w:val="24"/>
        </w:rPr>
      </w:pPr>
      <w:r>
        <w:rPr>
          <w:rFonts w:hint="eastAsia" w:ascii="宋体" w:hAnsi="宋体" w:cs="宋体"/>
          <w:b/>
          <w:bCs/>
          <w:color w:val="auto"/>
          <w:kern w:val="0"/>
          <w:sz w:val="24"/>
          <w:lang w:eastAsia="zh-CN"/>
        </w:rPr>
        <w:t>九</w:t>
      </w:r>
      <w:r>
        <w:rPr>
          <w:rFonts w:hint="eastAsia" w:ascii="宋体" w:hAnsi="宋体" w:cs="宋体"/>
          <w:b/>
          <w:bCs/>
          <w:color w:val="auto"/>
          <w:kern w:val="0"/>
          <w:sz w:val="24"/>
        </w:rPr>
        <w:t>、图书馆并轨与总分馆建设：</w:t>
      </w:r>
      <w:r>
        <w:rPr>
          <w:rFonts w:hint="eastAsia" w:ascii="宋体" w:hAnsi="宋体" w:cs="宋体"/>
          <w:bCs/>
          <w:color w:val="auto"/>
          <w:kern w:val="0"/>
          <w:sz w:val="24"/>
          <w:lang w:eastAsia="zh-CN"/>
        </w:rPr>
        <w:t>配合我局搞好</w:t>
      </w:r>
      <w:r>
        <w:rPr>
          <w:rFonts w:hint="eastAsia" w:ascii="宋体" w:hAnsi="宋体" w:cs="宋体"/>
          <w:bCs/>
          <w:color w:val="auto"/>
          <w:kern w:val="0"/>
          <w:sz w:val="24"/>
          <w:lang w:val="en-US" w:eastAsia="zh-CN"/>
        </w:rPr>
        <w:t>2019年</w:t>
      </w:r>
      <w:r>
        <w:rPr>
          <w:rFonts w:hint="eastAsia" w:ascii="宋体" w:hAnsi="宋体" w:cs="宋体"/>
          <w:bCs/>
          <w:color w:val="auto"/>
          <w:kern w:val="0"/>
          <w:sz w:val="24"/>
          <w:lang w:eastAsia="zh-CN"/>
        </w:rPr>
        <w:t>街道分馆建设</w:t>
      </w:r>
      <w:r>
        <w:rPr>
          <w:rFonts w:hint="eastAsia" w:ascii="宋体" w:hAnsi="宋体" w:cs="宋体"/>
          <w:bCs/>
          <w:color w:val="auto"/>
          <w:kern w:val="0"/>
          <w:sz w:val="24"/>
        </w:rPr>
        <w:t>。</w:t>
      </w:r>
    </w:p>
    <w:p>
      <w:pPr>
        <w:spacing w:line="480" w:lineRule="exact"/>
        <w:ind w:left="480"/>
        <w:rPr>
          <w:rFonts w:hint="eastAsia" w:ascii="宋体" w:hAnsi="宋体" w:cs="宋体"/>
          <w:b/>
          <w:bCs/>
          <w:color w:val="auto"/>
          <w:kern w:val="0"/>
          <w:sz w:val="24"/>
        </w:rPr>
      </w:pPr>
      <w:r>
        <w:rPr>
          <w:rFonts w:hint="eastAsia" w:ascii="宋体" w:hAnsi="宋体" w:cs="宋体"/>
          <w:b/>
          <w:bCs/>
          <w:color w:val="auto"/>
          <w:kern w:val="0"/>
          <w:sz w:val="24"/>
          <w:lang w:eastAsia="zh-CN"/>
        </w:rPr>
        <w:t>十</w:t>
      </w:r>
      <w:r>
        <w:rPr>
          <w:rFonts w:hint="eastAsia" w:ascii="宋体" w:hAnsi="宋体" w:cs="宋体"/>
          <w:b/>
          <w:bCs/>
          <w:color w:val="auto"/>
          <w:kern w:val="0"/>
          <w:sz w:val="24"/>
        </w:rPr>
        <w:t>、农家书屋管理</w:t>
      </w:r>
    </w:p>
    <w:p>
      <w:pPr>
        <w:spacing w:line="480" w:lineRule="exact"/>
        <w:ind w:left="480"/>
        <w:rPr>
          <w:rFonts w:hint="eastAsia" w:ascii="宋体" w:hAnsi="宋体" w:cs="宋体"/>
          <w:b/>
          <w:bCs/>
          <w:color w:val="auto"/>
          <w:kern w:val="0"/>
          <w:sz w:val="24"/>
        </w:rPr>
      </w:pPr>
      <w:r>
        <w:rPr>
          <w:rFonts w:hint="eastAsia" w:ascii="宋体" w:hAnsi="宋体" w:cs="宋体"/>
          <w:b/>
          <w:bCs/>
          <w:color w:val="auto"/>
          <w:kern w:val="0"/>
          <w:sz w:val="24"/>
        </w:rPr>
        <w:t>十</w:t>
      </w:r>
      <w:r>
        <w:rPr>
          <w:rFonts w:hint="eastAsia" w:ascii="宋体" w:hAnsi="宋体" w:cs="宋体"/>
          <w:b/>
          <w:bCs/>
          <w:color w:val="auto"/>
          <w:kern w:val="0"/>
          <w:sz w:val="24"/>
          <w:lang w:eastAsia="zh-CN"/>
        </w:rPr>
        <w:t>一</w:t>
      </w:r>
      <w:r>
        <w:rPr>
          <w:rFonts w:hint="eastAsia" w:ascii="宋体" w:hAnsi="宋体" w:cs="宋体"/>
          <w:b/>
          <w:bCs/>
          <w:color w:val="auto"/>
          <w:kern w:val="0"/>
          <w:sz w:val="24"/>
        </w:rPr>
        <w:t>、志愿</w:t>
      </w:r>
      <w:r>
        <w:rPr>
          <w:rFonts w:hint="eastAsia" w:ascii="宋体" w:hAnsi="宋体" w:cs="宋体"/>
          <w:b/>
          <w:bCs/>
          <w:color w:val="auto"/>
          <w:kern w:val="0"/>
          <w:sz w:val="24"/>
          <w:lang w:eastAsia="zh-CN"/>
        </w:rPr>
        <w:t>服务</w:t>
      </w:r>
      <w:r>
        <w:rPr>
          <w:rFonts w:hint="eastAsia" w:ascii="宋体" w:hAnsi="宋体" w:cs="宋体"/>
          <w:b/>
          <w:bCs/>
          <w:color w:val="auto"/>
          <w:kern w:val="0"/>
          <w:sz w:val="24"/>
        </w:rPr>
        <w:t>管理工作规范化：</w:t>
      </w:r>
    </w:p>
    <w:p>
      <w:pPr>
        <w:spacing w:line="480" w:lineRule="exact"/>
        <w:ind w:left="480"/>
        <w:rPr>
          <w:rFonts w:hint="eastAsia" w:ascii="宋体" w:hAnsi="宋体" w:cs="宋体"/>
          <w:bCs/>
          <w:color w:val="auto"/>
          <w:kern w:val="0"/>
          <w:sz w:val="24"/>
          <w:lang w:eastAsia="zh-CN"/>
        </w:rPr>
      </w:pPr>
      <w:r>
        <w:rPr>
          <w:rFonts w:hint="eastAsia" w:ascii="宋体" w:hAnsi="宋体" w:cs="宋体"/>
          <w:bCs/>
          <w:color w:val="auto"/>
          <w:kern w:val="0"/>
          <w:sz w:val="24"/>
        </w:rPr>
        <w:t>起草志愿者工作制度；开展志愿者培训及服务工作；</w:t>
      </w:r>
      <w:r>
        <w:rPr>
          <w:rFonts w:hint="eastAsia" w:ascii="宋体" w:hAnsi="宋体" w:cs="宋体"/>
          <w:bCs/>
          <w:color w:val="auto"/>
          <w:kern w:val="0"/>
          <w:sz w:val="24"/>
          <w:lang w:eastAsia="zh-CN"/>
        </w:rPr>
        <w:t>成立图书馆志愿服务团</w:t>
      </w:r>
    </w:p>
    <w:p>
      <w:pPr>
        <w:spacing w:line="480" w:lineRule="exact"/>
        <w:rPr>
          <w:rFonts w:hint="eastAsia" w:ascii="宋体" w:hAnsi="宋体" w:cs="宋体"/>
          <w:bCs/>
          <w:color w:val="auto"/>
          <w:kern w:val="0"/>
          <w:sz w:val="24"/>
        </w:rPr>
      </w:pPr>
      <w:r>
        <w:rPr>
          <w:rFonts w:hint="eastAsia" w:ascii="宋体" w:hAnsi="宋体" w:cs="宋体"/>
          <w:bCs/>
          <w:color w:val="auto"/>
          <w:kern w:val="0"/>
          <w:sz w:val="24"/>
          <w:lang w:eastAsia="zh-CN"/>
        </w:rPr>
        <w:t>队；</w:t>
      </w:r>
      <w:r>
        <w:rPr>
          <w:rFonts w:hint="eastAsia" w:ascii="宋体" w:hAnsi="宋体" w:cs="宋体"/>
          <w:bCs/>
          <w:color w:val="auto"/>
          <w:kern w:val="0"/>
          <w:sz w:val="24"/>
        </w:rPr>
        <w:t>年内召开志愿者表彰会，对优秀志愿服务人员予以表彰。</w:t>
      </w:r>
    </w:p>
    <w:p>
      <w:pPr>
        <w:spacing w:line="480" w:lineRule="exact"/>
        <w:ind w:left="480"/>
        <w:rPr>
          <w:rFonts w:hint="eastAsia" w:ascii="宋体" w:hAnsi="宋体" w:cs="宋体"/>
          <w:b w:val="0"/>
          <w:bCs w:val="0"/>
          <w:color w:val="auto"/>
          <w:kern w:val="0"/>
          <w:sz w:val="24"/>
          <w:lang w:eastAsia="zh-CN"/>
        </w:rPr>
      </w:pPr>
      <w:r>
        <w:rPr>
          <w:rFonts w:hint="eastAsia" w:ascii="宋体" w:hAnsi="宋体" w:cs="宋体"/>
          <w:b/>
          <w:bCs/>
          <w:color w:val="auto"/>
          <w:kern w:val="0"/>
          <w:sz w:val="24"/>
          <w:lang w:eastAsia="zh-CN"/>
        </w:rPr>
        <w:t>十二、推行品牌化战略</w:t>
      </w:r>
      <w:r>
        <w:rPr>
          <w:rFonts w:hint="eastAsia" w:ascii="宋体" w:hAnsi="宋体" w:cs="宋体"/>
          <w:b/>
          <w:bCs/>
          <w:color w:val="auto"/>
          <w:kern w:val="0"/>
          <w:sz w:val="24"/>
          <w:lang w:val="en-US" w:eastAsia="zh-CN"/>
        </w:rPr>
        <w:t xml:space="preserve"> 加大</w:t>
      </w:r>
      <w:r>
        <w:rPr>
          <w:rFonts w:hint="eastAsia" w:ascii="宋体" w:hAnsi="宋体" w:cs="宋体"/>
          <w:b/>
          <w:bCs/>
          <w:color w:val="auto"/>
          <w:kern w:val="0"/>
          <w:sz w:val="24"/>
          <w:lang w:eastAsia="zh-CN"/>
        </w:rPr>
        <w:t>文创产品开发：</w:t>
      </w:r>
      <w:r>
        <w:rPr>
          <w:rFonts w:hint="eastAsia" w:ascii="宋体" w:hAnsi="宋体" w:cs="宋体"/>
          <w:b w:val="0"/>
          <w:bCs w:val="0"/>
          <w:color w:val="auto"/>
          <w:kern w:val="0"/>
          <w:sz w:val="24"/>
          <w:lang w:eastAsia="zh-CN"/>
        </w:rPr>
        <w:t>年内设计推出图书馆标识；同</w:t>
      </w:r>
    </w:p>
    <w:p>
      <w:pPr>
        <w:spacing w:line="480" w:lineRule="exact"/>
        <w:rPr>
          <w:rFonts w:hint="eastAsia" w:ascii="宋体" w:hAnsi="宋体" w:eastAsia="宋体" w:cs="宋体"/>
          <w:b w:val="0"/>
          <w:bCs w:val="0"/>
          <w:color w:val="auto"/>
          <w:kern w:val="0"/>
          <w:sz w:val="24"/>
          <w:lang w:eastAsia="zh-CN"/>
        </w:rPr>
      </w:pPr>
      <w:r>
        <w:rPr>
          <w:rFonts w:hint="eastAsia" w:ascii="宋体" w:hAnsi="宋体" w:cs="宋体"/>
          <w:b w:val="0"/>
          <w:bCs w:val="0"/>
          <w:color w:val="auto"/>
          <w:kern w:val="0"/>
          <w:sz w:val="24"/>
          <w:lang w:eastAsia="zh-CN"/>
        </w:rPr>
        <w:t>时对各项品牌活动标识化；在标识化基础上，计划开发笔记本、书签、提袋、折扇、笔筒、台历等多款文创产品，用于图书馆宣传和阅读推广活动纪念品。</w:t>
      </w:r>
    </w:p>
    <w:p>
      <w:pPr>
        <w:numPr>
          <w:ilvl w:val="0"/>
          <w:numId w:val="0"/>
        </w:numPr>
        <w:spacing w:line="480" w:lineRule="exact"/>
        <w:ind w:firstLine="482" w:firstLineChars="200"/>
        <w:rPr>
          <w:rFonts w:hint="eastAsia" w:ascii="宋体" w:hAnsi="宋体" w:cs="宋体"/>
          <w:bCs/>
          <w:color w:val="auto"/>
          <w:kern w:val="0"/>
          <w:sz w:val="24"/>
        </w:rPr>
      </w:pPr>
      <w:r>
        <w:rPr>
          <w:rFonts w:hint="eastAsia" w:ascii="宋体" w:hAnsi="宋体" w:cs="宋体"/>
          <w:b/>
          <w:bCs/>
          <w:color w:val="auto"/>
          <w:kern w:val="0"/>
          <w:sz w:val="24"/>
          <w:lang w:eastAsia="zh-CN"/>
        </w:rPr>
        <w:t>十三、</w:t>
      </w:r>
      <w:r>
        <w:rPr>
          <w:rFonts w:hint="eastAsia" w:ascii="宋体" w:hAnsi="宋体" w:cs="宋体"/>
          <w:b/>
          <w:bCs/>
          <w:color w:val="auto"/>
          <w:kern w:val="0"/>
          <w:sz w:val="24"/>
        </w:rPr>
        <w:t>档案工作：</w:t>
      </w:r>
      <w:r>
        <w:rPr>
          <w:rFonts w:hint="eastAsia" w:ascii="宋体" w:hAnsi="宋体" w:cs="宋体"/>
          <w:bCs/>
          <w:color w:val="auto"/>
          <w:kern w:val="0"/>
          <w:sz w:val="24"/>
        </w:rPr>
        <w:t>按照第六次评估标准要求，</w:t>
      </w:r>
      <w:r>
        <w:rPr>
          <w:rFonts w:hint="eastAsia" w:ascii="宋体" w:hAnsi="宋体" w:cs="宋体"/>
          <w:bCs/>
          <w:color w:val="auto"/>
          <w:kern w:val="0"/>
          <w:sz w:val="24"/>
          <w:lang w:eastAsia="zh-CN"/>
        </w:rPr>
        <w:t>做好</w:t>
      </w:r>
      <w:r>
        <w:rPr>
          <w:rFonts w:hint="eastAsia" w:ascii="宋体" w:hAnsi="宋体" w:cs="宋体"/>
          <w:bCs/>
          <w:color w:val="auto"/>
          <w:kern w:val="0"/>
          <w:sz w:val="24"/>
        </w:rPr>
        <w:t>档案</w:t>
      </w:r>
      <w:r>
        <w:rPr>
          <w:rFonts w:hint="eastAsia" w:ascii="宋体" w:hAnsi="宋体" w:cs="宋体"/>
          <w:bCs/>
          <w:color w:val="auto"/>
          <w:kern w:val="0"/>
          <w:sz w:val="24"/>
          <w:lang w:eastAsia="zh-CN"/>
        </w:rPr>
        <w:t>的规范化</w:t>
      </w:r>
      <w:r>
        <w:rPr>
          <w:rFonts w:hint="eastAsia" w:ascii="宋体" w:hAnsi="宋体" w:cs="宋体"/>
          <w:bCs/>
          <w:color w:val="auto"/>
          <w:kern w:val="0"/>
          <w:sz w:val="24"/>
        </w:rPr>
        <w:t>整理</w:t>
      </w:r>
      <w:r>
        <w:rPr>
          <w:rFonts w:hint="eastAsia" w:ascii="宋体" w:hAnsi="宋体" w:cs="宋体"/>
          <w:bCs/>
          <w:color w:val="auto"/>
          <w:kern w:val="0"/>
          <w:sz w:val="24"/>
          <w:lang w:eastAsia="zh-CN"/>
        </w:rPr>
        <w:t>工作</w:t>
      </w:r>
      <w:r>
        <w:rPr>
          <w:rFonts w:hint="eastAsia" w:ascii="宋体" w:hAnsi="宋体" w:cs="宋体"/>
          <w:bCs/>
          <w:color w:val="auto"/>
          <w:kern w:val="0"/>
          <w:sz w:val="24"/>
        </w:rPr>
        <w:t>。</w:t>
      </w:r>
    </w:p>
    <w:p>
      <w:pPr>
        <w:numPr>
          <w:ilvl w:val="0"/>
          <w:numId w:val="0"/>
        </w:numPr>
        <w:spacing w:line="480" w:lineRule="exact"/>
        <w:ind w:firstLine="482" w:firstLineChars="200"/>
        <w:rPr>
          <w:rFonts w:hint="eastAsia"/>
          <w:color w:val="auto"/>
          <w:sz w:val="24"/>
        </w:rPr>
      </w:pPr>
      <w:r>
        <w:rPr>
          <w:rFonts w:hint="eastAsia" w:ascii="宋体" w:hAnsi="宋体" w:cs="宋体"/>
          <w:b/>
          <w:bCs w:val="0"/>
          <w:color w:val="auto"/>
          <w:kern w:val="0"/>
          <w:sz w:val="24"/>
          <w:lang w:eastAsia="zh-CN"/>
        </w:rPr>
        <w:t>十四、重视继续教育，增强学术氛围。</w:t>
      </w:r>
      <w:r>
        <w:rPr>
          <w:rFonts w:hint="eastAsia" w:ascii="宋体" w:hAnsi="宋体" w:cs="宋体"/>
          <w:bCs/>
          <w:color w:val="auto"/>
          <w:kern w:val="0"/>
          <w:sz w:val="24"/>
        </w:rPr>
        <w:t>鼓励员工积极参加各级各类学术交流和研讨</w:t>
      </w:r>
      <w:r>
        <w:rPr>
          <w:rFonts w:hint="eastAsia" w:ascii="宋体" w:hAnsi="宋体" w:cs="宋体"/>
          <w:bCs/>
          <w:color w:val="auto"/>
          <w:kern w:val="0"/>
          <w:sz w:val="24"/>
          <w:lang w:eastAsia="zh-CN"/>
        </w:rPr>
        <w:t>；</w:t>
      </w:r>
      <w:r>
        <w:rPr>
          <w:rFonts w:hint="eastAsia" w:ascii="宋体" w:hAnsi="宋体" w:cs="宋体"/>
          <w:bCs/>
          <w:color w:val="auto"/>
          <w:kern w:val="0"/>
          <w:sz w:val="24"/>
        </w:rPr>
        <w:t>继续搞好2018年度馆内论文研讨，</w:t>
      </w:r>
      <w:r>
        <w:rPr>
          <w:rFonts w:hint="eastAsia"/>
          <w:color w:val="auto"/>
          <w:sz w:val="24"/>
        </w:rPr>
        <w:t>创造良好学术氛围。</w:t>
      </w:r>
    </w:p>
    <w:p>
      <w:pPr>
        <w:numPr>
          <w:ilvl w:val="0"/>
          <w:numId w:val="0"/>
        </w:numPr>
        <w:spacing w:line="480" w:lineRule="exact"/>
        <w:ind w:firstLine="480" w:firstLineChars="200"/>
        <w:rPr>
          <w:rFonts w:hint="eastAsia"/>
          <w:color w:val="auto"/>
          <w:sz w:val="24"/>
        </w:rPr>
      </w:pPr>
    </w:p>
    <w:p>
      <w:pPr>
        <w:spacing w:line="360" w:lineRule="auto"/>
        <w:ind w:firstLine="480" w:firstLineChars="200"/>
        <w:rPr>
          <w:b/>
          <w:bCs/>
          <w:color w:val="auto"/>
          <w:sz w:val="24"/>
        </w:rPr>
      </w:pPr>
      <w:r>
        <w:rPr>
          <w:color w:val="auto"/>
          <w:sz w:val="24"/>
        </w:rPr>
        <w:t xml:space="preserve">                                              </w:t>
      </w:r>
      <w:r>
        <w:rPr>
          <w:rFonts w:hint="eastAsia"/>
          <w:color w:val="auto"/>
          <w:sz w:val="24"/>
          <w:lang w:val="en-US" w:eastAsia="zh-CN"/>
        </w:rPr>
        <w:t xml:space="preserve"> </w:t>
      </w:r>
      <w:r>
        <w:rPr>
          <w:rFonts w:hint="eastAsia"/>
          <w:b/>
          <w:bCs/>
          <w:color w:val="auto"/>
          <w:sz w:val="24"/>
        </w:rPr>
        <w:t>东丽区图书馆</w:t>
      </w:r>
    </w:p>
    <w:p>
      <w:pPr>
        <w:spacing w:line="360" w:lineRule="auto"/>
        <w:ind w:firstLine="482" w:firstLineChars="200"/>
        <w:rPr>
          <w:b/>
          <w:bCs/>
          <w:color w:val="auto"/>
          <w:sz w:val="24"/>
        </w:rPr>
      </w:pPr>
      <w:r>
        <w:rPr>
          <w:b/>
          <w:bCs/>
          <w:color w:val="auto"/>
          <w:sz w:val="24"/>
        </w:rPr>
        <w:t xml:space="preserve">  </w:t>
      </w:r>
      <w:r>
        <w:rPr>
          <w:rFonts w:hint="eastAsia"/>
          <w:color w:val="auto"/>
          <w:sz w:val="24"/>
        </w:rPr>
        <w:t xml:space="preserve"> </w:t>
      </w:r>
      <w:r>
        <w:rPr>
          <w:b/>
          <w:bCs/>
          <w:color w:val="auto"/>
          <w:sz w:val="24"/>
        </w:rPr>
        <w:t xml:space="preserve">                                           201</w:t>
      </w:r>
      <w:r>
        <w:rPr>
          <w:rFonts w:hint="eastAsia"/>
          <w:b/>
          <w:bCs/>
          <w:color w:val="auto"/>
          <w:sz w:val="24"/>
          <w:lang w:val="en-US" w:eastAsia="zh-CN"/>
        </w:rPr>
        <w:t>8</w:t>
      </w:r>
      <w:r>
        <w:rPr>
          <w:rFonts w:hint="eastAsia"/>
          <w:b/>
          <w:bCs/>
          <w:color w:val="auto"/>
          <w:sz w:val="24"/>
        </w:rPr>
        <w:t>年</w:t>
      </w:r>
      <w:r>
        <w:rPr>
          <w:b/>
          <w:bCs/>
          <w:color w:val="auto"/>
          <w:sz w:val="24"/>
        </w:rPr>
        <w:t>1</w:t>
      </w:r>
      <w:r>
        <w:rPr>
          <w:rFonts w:hint="eastAsia"/>
          <w:b/>
          <w:bCs/>
          <w:color w:val="auto"/>
          <w:sz w:val="24"/>
          <w:lang w:val="en-US" w:eastAsia="zh-CN"/>
        </w:rPr>
        <w:t>0</w:t>
      </w:r>
      <w:r>
        <w:rPr>
          <w:rFonts w:hint="eastAsia"/>
          <w:b/>
          <w:bCs/>
          <w:color w:val="auto"/>
          <w:sz w:val="24"/>
        </w:rPr>
        <w:t>月</w:t>
      </w:r>
      <w:r>
        <w:rPr>
          <w:rFonts w:hint="eastAsia"/>
          <w:b/>
          <w:bCs/>
          <w:color w:val="auto"/>
          <w:sz w:val="24"/>
          <w:lang w:val="en-US" w:eastAsia="zh-CN"/>
        </w:rPr>
        <w:t>17</w:t>
      </w:r>
      <w:r>
        <w:rPr>
          <w:rFonts w:hint="eastAsia"/>
          <w:b/>
          <w:bCs/>
          <w:color w:val="auto"/>
          <w:sz w:val="24"/>
        </w:rPr>
        <w:t>日</w:t>
      </w:r>
      <w:r>
        <w:rPr>
          <w:color w:val="auto"/>
          <w:sz w:val="24"/>
        </w:rPr>
        <w:t xml:space="preserve">        </w:t>
      </w:r>
    </w:p>
    <w:p>
      <w:pPr>
        <w:widowControl w:val="0"/>
        <w:numPr>
          <w:ilvl w:val="0"/>
          <w:numId w:val="0"/>
        </w:numPr>
        <w:jc w:val="both"/>
        <w:rPr>
          <w:rFonts w:hint="default"/>
          <w:color w:val="auto"/>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宋体" w:hAnsi="宋体" w:eastAsia="宋体" w:cs="宋体"/>
          <w:b/>
          <w:bCs/>
          <w:i w:val="0"/>
          <w:caps w:val="0"/>
          <w:color w:val="auto"/>
          <w:spacing w:val="0"/>
          <w:kern w:val="0"/>
          <w:sz w:val="30"/>
          <w:szCs w:val="30"/>
          <w:shd w:val="clear" w:color="auto" w:fill="FFFFFF"/>
          <w:lang w:val="en-US" w:eastAsia="zh-CN" w:bidi="ar"/>
        </w:rPr>
      </w:pPr>
    </w:p>
    <w:p>
      <w:pPr>
        <w:pStyle w:val="2"/>
        <w:rPr>
          <w:rFonts w:hint="eastAsia" w:ascii="宋体" w:hAnsi="宋体" w:eastAsia="宋体" w:cs="宋体"/>
          <w:b/>
          <w:bCs/>
          <w:i w:val="0"/>
          <w:caps w:val="0"/>
          <w:color w:val="222222"/>
          <w:spacing w:val="0"/>
          <w:sz w:val="30"/>
          <w:szCs w:val="30"/>
          <w:lang w:val="en-US" w:eastAsia="zh-CN"/>
        </w:rPr>
      </w:pPr>
    </w:p>
    <w:p>
      <w:pPr>
        <w:pStyle w:val="2"/>
        <w:rPr>
          <w:rFonts w:hint="eastAsia" w:ascii="宋体" w:hAnsi="宋体" w:eastAsia="宋体" w:cs="宋体"/>
          <w:b/>
          <w:bCs/>
          <w:i w:val="0"/>
          <w:caps w:val="0"/>
          <w:color w:val="222222"/>
          <w:spacing w:val="0"/>
          <w:sz w:val="30"/>
          <w:szCs w:val="30"/>
          <w:lang w:val="en-US" w:eastAsia="zh-CN"/>
        </w:rPr>
      </w:pPr>
    </w:p>
    <w:p>
      <w:pPr>
        <w:pStyle w:val="2"/>
        <w:rPr>
          <w:rFonts w:hint="eastAsia" w:ascii="宋体" w:hAnsi="宋体" w:eastAsia="宋体" w:cs="宋体"/>
          <w:b/>
          <w:bCs/>
          <w:i w:val="0"/>
          <w:caps w:val="0"/>
          <w:color w:val="222222"/>
          <w:spacing w:val="0"/>
          <w:sz w:val="30"/>
          <w:szCs w:val="30"/>
          <w:lang w:val="en-US" w:eastAsia="zh-CN"/>
        </w:rPr>
      </w:pPr>
    </w:p>
    <w:p>
      <w:pPr>
        <w:pStyle w:val="2"/>
        <w:rPr>
          <w:rFonts w:hint="eastAsia" w:ascii="宋体" w:hAnsi="宋体" w:eastAsia="宋体" w:cs="宋体"/>
          <w:b/>
          <w:bCs/>
          <w:i w:val="0"/>
          <w:caps w:val="0"/>
          <w:color w:val="222222"/>
          <w:spacing w:val="0"/>
          <w:sz w:val="30"/>
          <w:szCs w:val="30"/>
          <w:lang w:val="en-US" w:eastAsia="zh-CN"/>
        </w:rPr>
      </w:pPr>
    </w:p>
    <w:p>
      <w:pPr>
        <w:pStyle w:val="2"/>
        <w:rPr>
          <w:rFonts w:hint="eastAsia" w:ascii="宋体" w:hAnsi="宋体" w:eastAsia="宋体" w:cs="宋体"/>
          <w:b/>
          <w:bCs/>
          <w:i w:val="0"/>
          <w:caps w:val="0"/>
          <w:color w:val="222222"/>
          <w:spacing w:val="0"/>
          <w:sz w:val="30"/>
          <w:szCs w:val="30"/>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宋体" w:hAnsi="宋体" w:eastAsia="宋体" w:cs="宋体"/>
          <w:b/>
          <w:bCs/>
          <w:i w:val="0"/>
          <w:caps w:val="0"/>
          <w:color w:val="auto"/>
          <w:spacing w:val="0"/>
          <w:kern w:val="0"/>
          <w:sz w:val="30"/>
          <w:szCs w:val="30"/>
          <w:shd w:val="clear" w:color="auto" w:fill="FFFFFF"/>
          <w:lang w:val="en-US" w:eastAsia="zh-CN" w:bidi="ar"/>
        </w:rPr>
      </w:pPr>
      <w:r>
        <w:rPr>
          <w:rFonts w:hint="eastAsia" w:ascii="宋体" w:hAnsi="宋体" w:eastAsia="宋体" w:cs="宋体"/>
          <w:b/>
          <w:bCs/>
          <w:i w:val="0"/>
          <w:caps w:val="0"/>
          <w:color w:val="auto"/>
          <w:spacing w:val="0"/>
          <w:kern w:val="0"/>
          <w:sz w:val="30"/>
          <w:szCs w:val="30"/>
          <w:shd w:val="clear" w:color="auto" w:fill="FFFFFF"/>
          <w:lang w:val="en-US" w:eastAsia="zh-CN" w:bidi="ar"/>
        </w:rPr>
        <w:t>2019年东丽区图书馆工作总结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i w:val="0"/>
          <w:caps w:val="0"/>
          <w:color w:val="auto"/>
          <w:spacing w:val="0"/>
          <w:sz w:val="24"/>
          <w:szCs w:val="24"/>
          <w:shd w:val="clear" w:color="auto" w:fill="auto"/>
          <w:lang w:eastAsia="zh-CN"/>
        </w:rPr>
      </w:pPr>
      <w:r>
        <w:rPr>
          <w:rFonts w:hint="eastAsia" w:ascii="宋体" w:hAnsi="宋体" w:eastAsia="宋体" w:cs="宋体"/>
          <w:i w:val="0"/>
          <w:caps w:val="0"/>
          <w:color w:val="auto"/>
          <w:spacing w:val="0"/>
          <w:kern w:val="0"/>
          <w:sz w:val="24"/>
          <w:szCs w:val="24"/>
          <w:shd w:val="clear" w:color="auto" w:fill="FFFFFF"/>
          <w:lang w:val="en-US" w:eastAsia="zh-CN" w:bidi="ar"/>
        </w:rPr>
        <w:t>2019年，东丽区图书馆在强化管理与服务，提高服务效能的基础上，充分发挥图书馆全民阅读主阵地的作用，以</w:t>
      </w:r>
      <w:r>
        <w:rPr>
          <w:rFonts w:hint="eastAsia" w:ascii="宋体" w:hAnsi="宋体" w:eastAsia="宋体" w:cs="宋体"/>
          <w:b w:val="0"/>
          <w:i w:val="0"/>
          <w:caps w:val="0"/>
          <w:color w:val="auto"/>
          <w:spacing w:val="0"/>
          <w:sz w:val="24"/>
          <w:szCs w:val="24"/>
          <w:shd w:val="clear" w:color="auto" w:fill="auto"/>
        </w:rPr>
        <w:t>培育和弘扬社会主义核心价值观</w:t>
      </w:r>
      <w:r>
        <w:rPr>
          <w:rFonts w:hint="eastAsia" w:ascii="宋体" w:hAnsi="宋体" w:eastAsia="宋体" w:cs="宋体"/>
          <w:b w:val="0"/>
          <w:i w:val="0"/>
          <w:caps w:val="0"/>
          <w:color w:val="auto"/>
          <w:spacing w:val="0"/>
          <w:sz w:val="24"/>
          <w:szCs w:val="24"/>
          <w:shd w:val="clear" w:color="auto" w:fill="auto"/>
          <w:lang w:eastAsia="zh-CN"/>
        </w:rPr>
        <w:t>为出发点，以庆祝中华人民共和国成立</w:t>
      </w:r>
      <w:r>
        <w:rPr>
          <w:rFonts w:hint="eastAsia" w:ascii="宋体" w:hAnsi="宋体" w:eastAsia="宋体" w:cs="宋体"/>
          <w:b w:val="0"/>
          <w:i w:val="0"/>
          <w:caps w:val="0"/>
          <w:color w:val="auto"/>
          <w:spacing w:val="0"/>
          <w:sz w:val="24"/>
          <w:szCs w:val="24"/>
          <w:shd w:val="clear" w:color="auto" w:fill="auto"/>
          <w:lang w:val="en-US" w:eastAsia="zh-CN"/>
        </w:rPr>
        <w:t>70年为主线，</w:t>
      </w:r>
      <w:r>
        <w:rPr>
          <w:rFonts w:hint="eastAsia" w:ascii="宋体" w:hAnsi="宋体" w:eastAsia="宋体" w:cs="宋体"/>
          <w:b w:val="0"/>
          <w:i w:val="0"/>
          <w:caps w:val="0"/>
          <w:color w:val="auto"/>
          <w:spacing w:val="0"/>
          <w:sz w:val="24"/>
          <w:szCs w:val="24"/>
          <w:shd w:val="clear" w:color="auto" w:fill="auto"/>
          <w:lang w:eastAsia="zh-CN"/>
        </w:rPr>
        <w:t>以</w:t>
      </w:r>
      <w:r>
        <w:rPr>
          <w:rFonts w:hint="eastAsia" w:ascii="宋体" w:hAnsi="宋体" w:eastAsia="宋体" w:cs="宋体"/>
          <w:b w:val="0"/>
          <w:i w:val="0"/>
          <w:caps w:val="0"/>
          <w:color w:val="auto"/>
          <w:spacing w:val="0"/>
          <w:sz w:val="24"/>
          <w:szCs w:val="24"/>
          <w:shd w:val="clear" w:color="auto" w:fill="auto"/>
        </w:rPr>
        <w:t>春节</w:t>
      </w:r>
      <w:r>
        <w:rPr>
          <w:rFonts w:hint="eastAsia" w:ascii="宋体" w:hAnsi="宋体" w:eastAsia="宋体" w:cs="宋体"/>
          <w:b w:val="0"/>
          <w:i w:val="0"/>
          <w:caps w:val="0"/>
          <w:color w:val="auto"/>
          <w:spacing w:val="0"/>
          <w:sz w:val="24"/>
          <w:szCs w:val="24"/>
          <w:shd w:val="clear" w:color="auto" w:fill="auto"/>
          <w:lang w:eastAsia="zh-CN"/>
        </w:rPr>
        <w:t>等传统节日为重点</w:t>
      </w:r>
      <w:r>
        <w:rPr>
          <w:rFonts w:hint="eastAsia" w:ascii="宋体" w:hAnsi="宋体" w:eastAsia="宋体" w:cs="宋体"/>
          <w:b w:val="0"/>
          <w:i w:val="0"/>
          <w:caps w:val="0"/>
          <w:color w:val="auto"/>
          <w:spacing w:val="0"/>
          <w:sz w:val="24"/>
          <w:szCs w:val="24"/>
          <w:shd w:val="clear" w:color="auto" w:fill="auto"/>
        </w:rPr>
        <w:t>，</w:t>
      </w:r>
      <w:r>
        <w:rPr>
          <w:rFonts w:hint="eastAsia" w:ascii="宋体" w:hAnsi="宋体" w:eastAsia="宋体" w:cs="宋体"/>
          <w:b w:val="0"/>
          <w:i w:val="0"/>
          <w:caps w:val="0"/>
          <w:color w:val="auto"/>
          <w:spacing w:val="0"/>
          <w:sz w:val="24"/>
          <w:szCs w:val="24"/>
          <w:shd w:val="clear" w:color="auto" w:fill="auto"/>
          <w:lang w:eastAsia="zh-CN"/>
        </w:rPr>
        <w:t>以总分馆建设和品牌活动为落脚点，不断创新工作思路，精心设计、</w:t>
      </w:r>
      <w:r>
        <w:rPr>
          <w:rFonts w:hint="eastAsia" w:ascii="宋体" w:hAnsi="宋体" w:eastAsia="宋体" w:cs="宋体"/>
          <w:b w:val="0"/>
          <w:i w:val="0"/>
          <w:caps w:val="0"/>
          <w:color w:val="auto"/>
          <w:spacing w:val="0"/>
          <w:sz w:val="24"/>
          <w:szCs w:val="24"/>
          <w:shd w:val="clear" w:color="auto" w:fill="auto"/>
        </w:rPr>
        <w:t>深入开展</w:t>
      </w:r>
      <w:r>
        <w:rPr>
          <w:rFonts w:hint="eastAsia" w:ascii="宋体" w:hAnsi="宋体" w:eastAsia="宋体" w:cs="宋体"/>
          <w:b w:val="0"/>
          <w:i w:val="0"/>
          <w:caps w:val="0"/>
          <w:color w:val="auto"/>
          <w:spacing w:val="0"/>
          <w:sz w:val="24"/>
          <w:szCs w:val="24"/>
          <w:shd w:val="clear" w:color="auto" w:fill="auto"/>
          <w:lang w:eastAsia="zh-CN"/>
        </w:rPr>
        <w:t>了丰富多彩的全民阅读推广活动。活动中，积极探索与社会力量合作的方式，</w:t>
      </w:r>
      <w:r>
        <w:rPr>
          <w:rFonts w:hint="eastAsia" w:ascii="宋体" w:hAnsi="宋体" w:eastAsia="宋体" w:cs="宋体"/>
          <w:i w:val="0"/>
          <w:caps w:val="0"/>
          <w:color w:val="auto"/>
          <w:spacing w:val="0"/>
          <w:kern w:val="0"/>
          <w:sz w:val="24"/>
          <w:szCs w:val="24"/>
          <w:shd w:val="clear" w:color="auto" w:fill="FFFFFF"/>
          <w:lang w:val="en-US" w:eastAsia="zh-CN" w:bidi="ar"/>
        </w:rPr>
        <w:t>与同方知网有限公司、超星公司、微图科技公司、宣传部、团区委、区工会、区教育局、区关工委等社会力量形成合力，让阅读推广活动在更多行业、更多群体中发挥举</w:t>
      </w:r>
      <w:r>
        <w:rPr>
          <w:rFonts w:hint="eastAsia" w:ascii="宋体" w:hAnsi="宋体" w:eastAsia="宋体" w:cs="宋体"/>
          <w:b w:val="0"/>
          <w:i w:val="0"/>
          <w:caps w:val="0"/>
          <w:color w:val="auto"/>
          <w:spacing w:val="0"/>
          <w:sz w:val="24"/>
          <w:szCs w:val="24"/>
          <w:shd w:val="clear" w:color="auto" w:fill="auto"/>
        </w:rPr>
        <w:t>旗帜、聚民心、育新人、兴文化、展形象</w:t>
      </w:r>
      <w:r>
        <w:rPr>
          <w:rFonts w:hint="eastAsia" w:ascii="宋体" w:hAnsi="宋体" w:eastAsia="宋体" w:cs="宋体"/>
          <w:b w:val="0"/>
          <w:i w:val="0"/>
          <w:caps w:val="0"/>
          <w:color w:val="auto"/>
          <w:spacing w:val="0"/>
          <w:sz w:val="24"/>
          <w:szCs w:val="24"/>
          <w:shd w:val="clear" w:color="auto" w:fill="auto"/>
          <w:lang w:eastAsia="zh-CN"/>
        </w:rPr>
        <w:t>的作用</w:t>
      </w:r>
      <w:r>
        <w:rPr>
          <w:rFonts w:hint="eastAsia" w:ascii="宋体" w:hAnsi="宋体" w:eastAsia="宋体" w:cs="宋体"/>
          <w:b w:val="0"/>
          <w:i w:val="0"/>
          <w:caps w:val="0"/>
          <w:color w:val="auto"/>
          <w:spacing w:val="0"/>
          <w:sz w:val="24"/>
          <w:szCs w:val="24"/>
          <w:shd w:val="clear" w:color="auto" w:fill="auto"/>
        </w:rPr>
        <w:t>，引导广大</w:t>
      </w:r>
      <w:r>
        <w:rPr>
          <w:rFonts w:hint="eastAsia" w:ascii="宋体" w:hAnsi="宋体" w:eastAsia="宋体" w:cs="宋体"/>
          <w:b w:val="0"/>
          <w:i w:val="0"/>
          <w:caps w:val="0"/>
          <w:color w:val="auto"/>
          <w:spacing w:val="0"/>
          <w:sz w:val="24"/>
          <w:szCs w:val="24"/>
          <w:shd w:val="clear" w:color="auto" w:fill="auto"/>
          <w:lang w:eastAsia="zh-CN"/>
        </w:rPr>
        <w:t>读者</w:t>
      </w:r>
      <w:r>
        <w:rPr>
          <w:rFonts w:hint="eastAsia" w:ascii="宋体" w:hAnsi="宋体" w:eastAsia="宋体" w:cs="宋体"/>
          <w:b w:val="0"/>
          <w:i w:val="0"/>
          <w:caps w:val="0"/>
          <w:color w:val="auto"/>
          <w:spacing w:val="0"/>
          <w:sz w:val="24"/>
          <w:szCs w:val="24"/>
          <w:shd w:val="clear" w:color="auto" w:fill="auto"/>
        </w:rPr>
        <w:t>在</w:t>
      </w:r>
      <w:r>
        <w:rPr>
          <w:rFonts w:hint="eastAsia" w:ascii="宋体" w:hAnsi="宋体" w:eastAsia="宋体" w:cs="宋体"/>
          <w:b w:val="0"/>
          <w:i w:val="0"/>
          <w:caps w:val="0"/>
          <w:color w:val="auto"/>
          <w:spacing w:val="0"/>
          <w:sz w:val="24"/>
          <w:szCs w:val="24"/>
          <w:shd w:val="clear" w:color="auto" w:fill="auto"/>
          <w:lang w:eastAsia="zh-CN"/>
        </w:rPr>
        <w:t>活动</w:t>
      </w:r>
      <w:r>
        <w:rPr>
          <w:rFonts w:hint="eastAsia" w:ascii="宋体" w:hAnsi="宋体" w:eastAsia="宋体" w:cs="宋体"/>
          <w:b w:val="0"/>
          <w:i w:val="0"/>
          <w:caps w:val="0"/>
          <w:color w:val="auto"/>
          <w:spacing w:val="0"/>
          <w:sz w:val="24"/>
          <w:szCs w:val="24"/>
          <w:shd w:val="clear" w:color="auto" w:fill="auto"/>
        </w:rPr>
        <w:t>参与中体验节日</w:t>
      </w:r>
      <w:r>
        <w:rPr>
          <w:rFonts w:hint="eastAsia" w:ascii="宋体" w:hAnsi="宋体" w:eastAsia="宋体" w:cs="宋体"/>
          <w:b w:val="0"/>
          <w:i w:val="0"/>
          <w:caps w:val="0"/>
          <w:color w:val="auto"/>
          <w:spacing w:val="0"/>
          <w:sz w:val="24"/>
          <w:szCs w:val="24"/>
          <w:shd w:val="clear" w:color="auto" w:fill="auto"/>
          <w:lang w:eastAsia="zh-CN"/>
        </w:rPr>
        <w:t>文化</w:t>
      </w:r>
      <w:r>
        <w:rPr>
          <w:rFonts w:hint="eastAsia" w:ascii="宋体" w:hAnsi="宋体" w:eastAsia="宋体" w:cs="宋体"/>
          <w:b w:val="0"/>
          <w:i w:val="0"/>
          <w:caps w:val="0"/>
          <w:color w:val="auto"/>
          <w:spacing w:val="0"/>
          <w:sz w:val="24"/>
          <w:szCs w:val="24"/>
          <w:shd w:val="clear" w:color="auto" w:fill="auto"/>
        </w:rPr>
        <w:t>习俗、</w:t>
      </w:r>
      <w:r>
        <w:rPr>
          <w:rFonts w:hint="eastAsia" w:ascii="宋体" w:hAnsi="宋体" w:eastAsia="宋体" w:cs="宋体"/>
          <w:b w:val="0"/>
          <w:i w:val="0"/>
          <w:caps w:val="0"/>
          <w:color w:val="auto"/>
          <w:spacing w:val="0"/>
          <w:sz w:val="24"/>
          <w:szCs w:val="24"/>
          <w:shd w:val="clear" w:color="auto" w:fill="auto"/>
          <w:lang w:eastAsia="zh-CN"/>
        </w:rPr>
        <w:t>感受</w:t>
      </w:r>
      <w:r>
        <w:rPr>
          <w:rFonts w:hint="eastAsia" w:ascii="宋体" w:hAnsi="宋体" w:eastAsia="宋体" w:cs="宋体"/>
          <w:i w:val="0"/>
          <w:caps w:val="0"/>
          <w:color w:val="auto"/>
          <w:spacing w:val="0"/>
          <w:kern w:val="0"/>
          <w:sz w:val="24"/>
          <w:szCs w:val="24"/>
          <w:shd w:val="clear" w:color="auto" w:fill="FFFFFF"/>
          <w:lang w:val="en-US" w:eastAsia="zh-CN" w:bidi="ar"/>
        </w:rPr>
        <w:t>中华文化永久魅力和时代风采，从而</w:t>
      </w:r>
      <w:r>
        <w:rPr>
          <w:rFonts w:hint="eastAsia" w:ascii="宋体" w:hAnsi="宋体" w:eastAsia="宋体" w:cs="宋体"/>
          <w:b w:val="0"/>
          <w:i w:val="0"/>
          <w:caps w:val="0"/>
          <w:color w:val="auto"/>
          <w:spacing w:val="0"/>
          <w:sz w:val="24"/>
          <w:szCs w:val="24"/>
          <w:shd w:val="clear" w:color="auto" w:fill="auto"/>
        </w:rPr>
        <w:t>增进文化自信，焕发爱党爱国爱社会主义的巨大热情。</w:t>
      </w:r>
      <w:r>
        <w:rPr>
          <w:rFonts w:hint="eastAsia" w:ascii="宋体" w:hAnsi="宋体" w:eastAsia="宋体" w:cs="宋体"/>
          <w:b w:val="0"/>
          <w:i w:val="0"/>
          <w:caps w:val="0"/>
          <w:color w:val="auto"/>
          <w:spacing w:val="0"/>
          <w:sz w:val="24"/>
          <w:szCs w:val="24"/>
          <w:shd w:val="clear" w:color="auto" w:fill="auto"/>
          <w:lang w:eastAsia="zh-CN"/>
        </w:rPr>
        <w:t>现将全年工作总结如下：</w:t>
      </w:r>
    </w:p>
    <w:p>
      <w:pPr>
        <w:keepNext w:val="0"/>
        <w:keepLines w:val="0"/>
        <w:pageBreakBefore w:val="0"/>
        <w:numPr>
          <w:ilvl w:val="0"/>
          <w:numId w:val="4"/>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eastAsia="zh-CN"/>
        </w:rPr>
      </w:pPr>
      <w:r>
        <w:rPr>
          <w:rFonts w:hint="eastAsia" w:ascii="宋体" w:hAnsi="宋体" w:eastAsia="宋体" w:cs="宋体"/>
          <w:b/>
          <w:bCs/>
          <w:i w:val="0"/>
          <w:caps w:val="0"/>
          <w:color w:val="auto"/>
          <w:spacing w:val="0"/>
          <w:sz w:val="24"/>
          <w:szCs w:val="24"/>
          <w:shd w:val="clear" w:color="auto" w:fill="auto"/>
          <w:lang w:eastAsia="zh-CN"/>
        </w:rPr>
        <w:t>以传统节日为契机，在品牌活动中弘扬中华优秀传统文化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i w:val="0"/>
          <w:caps w:val="0"/>
          <w:color w:val="auto"/>
          <w:spacing w:val="0"/>
          <w:sz w:val="24"/>
          <w:szCs w:val="24"/>
          <w:shd w:val="clear" w:color="auto" w:fill="auto"/>
          <w:lang w:eastAsia="zh-CN"/>
        </w:rPr>
      </w:pPr>
      <w:r>
        <w:rPr>
          <w:rFonts w:hint="eastAsia" w:ascii="宋体" w:hAnsi="宋体" w:eastAsia="宋体" w:cs="宋体"/>
          <w:b w:val="0"/>
          <w:i w:val="0"/>
          <w:caps w:val="0"/>
          <w:color w:val="auto"/>
          <w:spacing w:val="0"/>
          <w:sz w:val="24"/>
          <w:szCs w:val="24"/>
          <w:shd w:val="clear" w:color="auto" w:fill="auto"/>
          <w:lang w:eastAsia="zh-CN"/>
        </w:rPr>
        <w:t>中国传统节日凝结着民族精神和民族情感，承载着中华民族的文化血脉。我馆在传统节日文化活动中，坚持突出培育家国情怀，引导人们把爱国和爱家统一起来，把实现个人梦、家庭梦融入国家梦、民族梦之中。同时增强广大读者对中华优秀文化的认同感和自豪感，积极推进优秀传统文化的传承与发展。</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1、“寄语梦想”心愿墙书写活动抒发广大读者家国情怀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i w:val="0"/>
          <w:caps w:val="0"/>
          <w:color w:val="auto"/>
          <w:spacing w:val="0"/>
          <w:sz w:val="24"/>
          <w:szCs w:val="24"/>
          <w:shd w:val="clear" w:color="auto" w:fill="auto"/>
          <w:lang w:val="en-US" w:eastAsia="zh-CN"/>
        </w:rPr>
      </w:pPr>
      <w:r>
        <w:rPr>
          <w:rFonts w:hint="eastAsia" w:ascii="宋体" w:hAnsi="宋体" w:eastAsia="宋体" w:cs="宋体"/>
          <w:b w:val="0"/>
          <w:i w:val="0"/>
          <w:caps w:val="0"/>
          <w:color w:val="auto"/>
          <w:spacing w:val="0"/>
          <w:sz w:val="24"/>
          <w:szCs w:val="24"/>
          <w:shd w:val="clear" w:color="auto" w:fill="auto"/>
          <w:lang w:val="en-US" w:eastAsia="zh-CN"/>
        </w:rPr>
        <w:t>1月25日，在</w:t>
      </w:r>
      <w:r>
        <w:rPr>
          <w:rFonts w:hint="eastAsia" w:ascii="宋体" w:hAnsi="宋体" w:eastAsia="宋体" w:cs="宋体"/>
          <w:b w:val="0"/>
          <w:i w:val="0"/>
          <w:caps w:val="0"/>
          <w:color w:val="auto"/>
          <w:spacing w:val="0"/>
          <w:sz w:val="24"/>
          <w:szCs w:val="24"/>
          <w:shd w:val="clear" w:color="auto" w:fill="auto"/>
          <w:lang w:eastAsia="zh-CN"/>
        </w:rPr>
        <w:t>春节到来之际，</w:t>
      </w:r>
      <w:r>
        <w:rPr>
          <w:rFonts w:hint="eastAsia" w:ascii="宋体" w:hAnsi="宋体" w:eastAsia="宋体" w:cs="宋体"/>
          <w:b w:val="0"/>
          <w:i w:val="0"/>
          <w:caps w:val="0"/>
          <w:color w:val="auto"/>
          <w:spacing w:val="0"/>
          <w:sz w:val="24"/>
          <w:szCs w:val="24"/>
          <w:shd w:val="clear" w:color="auto" w:fill="auto"/>
          <w:lang w:val="en-US" w:eastAsia="zh-CN"/>
        </w:rPr>
        <w:t>“寄语梦想”——新展望、新目标、新理想心愿墙书写活动中，读者在彩色心愿贴纸上写下对自己、对家人的新年祝福、愿望及目标，写下对党的热爱、对祖国的期待......更有诗词爱好者为此次心愿墙活动创作了优美的诗作。</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 xml:space="preserve">2、“国粹小讲堂”聚焦中华优秀传统文化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i w:val="0"/>
          <w:caps w:val="0"/>
          <w:color w:val="auto"/>
          <w:spacing w:val="0"/>
          <w:sz w:val="24"/>
          <w:szCs w:val="24"/>
          <w:shd w:val="clear" w:color="auto" w:fill="auto"/>
          <w:lang w:val="en-US" w:eastAsia="zh-CN"/>
        </w:rPr>
      </w:pPr>
      <w:r>
        <w:rPr>
          <w:rFonts w:hint="eastAsia" w:ascii="宋体" w:hAnsi="宋体" w:eastAsia="宋体" w:cs="宋体"/>
          <w:b w:val="0"/>
          <w:i w:val="0"/>
          <w:caps w:val="0"/>
          <w:color w:val="auto"/>
          <w:spacing w:val="0"/>
          <w:sz w:val="24"/>
          <w:szCs w:val="24"/>
          <w:shd w:val="clear" w:color="auto" w:fill="auto"/>
          <w:lang w:val="en-US" w:eastAsia="zh-CN"/>
        </w:rPr>
        <w:t>1月26日上午9点半,“国粹小讲堂”第一课——“寄语梦想“张灯结彩、喜迎新春”主题活动开讲，它将文化礼仪与中国传统节日相联系，通过宫灯制作活动，加强青少年对于传统节日文化底蕴的了解和熏陶，同时锻炼动手能力，并将这份新年的美好书写在心愿卡上，以一种仪式感激发孩子们新年愿望的实现。</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3、“书香致远中国节”系列传统文化网络竞答激发传统文化学习热情</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宋体" w:hAnsi="宋体" w:eastAsia="宋体" w:cs="宋体"/>
          <w:b w:val="0"/>
          <w:bCs w:val="0"/>
          <w:color w:val="262626"/>
          <w:spacing w:val="6"/>
          <w:sz w:val="24"/>
          <w:szCs w:val="24"/>
          <w:lang w:val="en-US" w:eastAsia="zh-CN"/>
        </w:rPr>
      </w:pPr>
      <w:r>
        <w:rPr>
          <w:rFonts w:hint="eastAsia" w:ascii="宋体" w:hAnsi="宋体" w:eastAsia="宋体" w:cs="宋体"/>
          <w:b w:val="0"/>
          <w:i w:val="0"/>
          <w:caps w:val="0"/>
          <w:color w:val="auto"/>
          <w:spacing w:val="0"/>
          <w:kern w:val="2"/>
          <w:sz w:val="24"/>
          <w:szCs w:val="24"/>
          <w:shd w:val="clear" w:color="auto" w:fill="auto"/>
          <w:lang w:val="en-US" w:eastAsia="zh-CN" w:bidi="ar-SA"/>
        </w:rPr>
        <w:t>“书香致远中国节·福猪贺岁”春节传统文化网络竞答、“书香致远中国节•福满迎猪庆元宵”传统文化网络竞答、“书香致远中国节·网络中秋知识竞赛”3场活动共有350余人参与，围绕国学经典知识、深入挖掘春节、元宵节、中秋节文化内涵，让传统节日成为爱国节、文化节。</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4、元宵灯谜喜乐会——“承载年节传统，唱响灯谜品牌”</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2月16日上午，元宵灯谜喜乐会如期举行，200余名读者参加活动。他们既有学龄前儿童、中小学生，也有带着宝宝来的年轻父母，还有很多中老年读者，活动场面热闹火爆。活动增进了读者和图书馆之间的凝聚力，同时对读者了解传统文化，体会传统文化的魅力起了推动的作用。</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5、“古风流韵”之端午节“我爱古诗词”在线知识竞赛助燃诗词文化热情</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6月2日-20日端午节期间，举办了“我爱古诗词”在线知识竞赛，162人参与了线上竞答活动,1212人次通过点击浏览活动感受了诗词之趣，9位获奖者接受了表彰。</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二、面向广大未成年人群体，在品牌活动中弘扬社会主义核心价值观</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222222"/>
          <w:spacing w:val="0"/>
          <w:sz w:val="24"/>
          <w:szCs w:val="24"/>
          <w:lang w:eastAsia="zh-CN"/>
        </w:rPr>
      </w:pPr>
      <w:r>
        <w:rPr>
          <w:rFonts w:hint="eastAsia" w:ascii="宋体" w:hAnsi="宋体" w:eastAsia="宋体" w:cs="宋体"/>
          <w:b/>
          <w:bCs/>
          <w:i w:val="0"/>
          <w:caps w:val="0"/>
          <w:color w:val="auto"/>
          <w:spacing w:val="0"/>
          <w:sz w:val="24"/>
          <w:szCs w:val="24"/>
          <w:shd w:val="clear" w:color="auto" w:fill="auto"/>
          <w:lang w:val="en-US" w:eastAsia="zh-CN"/>
        </w:rPr>
        <w:t>1、 “书香雅韵小课堂”助力传统文化在新的时代背景下焕发生机与活力</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去年“书香雅韵小课堂”获得中图学会第一届创新创意案例征集优秀奖以后，我们对今年的小课堂活动内容进行了优化设计，围绕传统文化和国庆70周年主题推出了10场活动，在本馆阵地、5所学校、2个社区、2个城市书房展开，730人参加了小课堂活动，春风化雨，润物无声，小课堂于潜移默化之中，让社会主义核心价值观的种子在广大读者心中生根发芽。</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1月1日，“插花迎元旦”走进华盛里社区绿色交换站， 让失独特殊群体感受社会的温暖与关爱。</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3月28日清明节“纸鸢翩翩诗意起”主题活动与津门小学50位小学生叙说清明节的过往来历，大家一起手绘纸鸢并放飞，体会春天的欢乐；</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4月10日“汉字演变的魅力”带100名东羽小学学生了解汉字的演变过程，并亲自动手在“书香雅韵小课堂”专属书签上书写了自己学会的各种字体。</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22日，“汉字的演变”主题活动走进华明城市书房，让大家了解汉字演变的历史，体悟汉字的魅力，感受汉语的博大精深，共同诵读毛泽东的诗词《沁园春.雪》，并用不同字体把这首诗词书写在仿古籍笔记本上，现场想起热烈的掌声，一种文化的自豪感弥漫在城市书房弥漫开来。</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5月28日，端午节“纫秋兰以为配，携芳馨以为饰”主题活动，带40位民生小学生动手制作香囊，一起诵读《离骚》片段，深入了解端午节、了解屈原。</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5月29日，流台小学40位小学生共同“追忆戏曲·皮影戏中听故事”。观皮影、知皮影、做皮影、演皮影，在热烈的氛围中感受中国皮影戏的博大精深。</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9月9日下午，在新中国成立70周年国庆节来临之际,书香雅韵小课堂走进东羽小学，以一场“壮丽70年 唱响主旋律”别开生面的音乐主题活动带领广大师生唱响爱国主旋律。</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9月17日下午，为庆祝新中国成立70周年，“书香雅韵小课堂”携“双桥——海河上的革命见证”课程走进民生小学，为民生小学的学生们提供了一个认识天津解放，重温峥嵘岁月的机会。</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10月29日下午，“汉文化 字里行间——中华辞赋 千载流芳”和“汉文化重回汉唐——油纸伞 烟雨蒙蒙”两场活动，在诗词和油纸伞工艺介绍之后，教大家制作不织布和绘制油纸伞，对180名初一年级学生进行了一场生动传统文化和非物质文化遗产教育。</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2、“图书馆里的阅读课”弘扬正能量</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在第56个学雷锋纪念日来临之际，“图书馆里的阅读课”走进东羽小学，“弘扬雷锋精神，共祝中国梦”主题集体阅读课火热开讲。孩子们通过阅读相关书籍和“雷锋小知识”抢先答、“雷锋小故事”踊跃讲，了解雷锋的成长历程、助人为乐故事、雷锋日记内容、雷锋精神的实质以及学雷锋先进典型，使大家心目中的雷锋形象更加的饱满和真实，更好地理解和感悟了雷锋精神。“图书馆里的阅读课”获得中国图书馆学会第二届创新创意案例征集三等奖。</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3、“图书馆里的安全课”开讲电梯安全和交通安全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图书馆里的安全课”是我馆针对未成年人推出的阅读推广活动品牌，围绕消防安全、交通安全、人身安全、地震安全、网络安全、饮食安全、校园安全、环境安全、粮食安全、国防安全、国土安全等不同主题，利用讲座、手工制作、参观、阅读、知识竞赛等丰富多彩的形式，让广大未成年人懂得自我保护的方法，提高安全意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7月19日上午开讲“电梯的安全使用”课，在讲解电梯类型、基本构造、乘梯常识、电梯应急自救等基本知识同时，教大家组装电梯模型并齐声诵读“安全乘坐电梯三字经”，相信安全使用电梯的意识一定会深入他们的内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13日上午走进无暇街华盛里居委会，为45名放暑假的小朋友上了一堂别开生面的交通安全教育课。通过观看动画片、有奖问答,让大家了解信号灯、人行道等各种交通安全知识，随后进行了四轮驱动电动小汽车的拼装。</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4、东丽区中小学生“好书伴我成长”弘扬革命文化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由区文旅局、教育局、关工委共同主办，我馆具体承办。活动从今年3月份启动,包含“学习新思想，做好接班人”主题阅读活动、“寻访革命足迹，弘扬爱国精神”主题实践活动、“传承红色基因，歌颂美好山河”绘画比赛、“弘扬传统文化，祖国在我心中”剪纸比赛、“坚定理想信念，祖国伴我成长”故事比赛多项内容。全区38所中小学参加，经过校级比赛上交各类作品共477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月23日，“坚定理想信念，祖国伴我成长”主题讲故事比赛决赛在华夏未来东丽教育基地举办，共有来自于全区34所中小学的50余名学生参加了比赛。经角逐，滨瑕小学、徐庄小学、正心小学等25所分获小学一二三等奖；一百中学、职业教育中心学校等6所学校分获中学组一、二、三等奖。比赛让广大中小学生牢固树立永远跟党走的理想信念，激发当好社会主义合格建设者和可靠接班人的使命担当。</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5、“阅读传承文化 书香浸润人生” 读书征文让书香浸润校园文化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由我馆和耀华滨海学校共同主办的读书征文表彰会对获区级奖的109位同学和9位优秀辅导教师进行了表彰。表彰会后，馆校联合主办的“激扬青春，看江山如此多娇；璀璨华章，品诗歌何其美妙”诗词大会，让大家强烈地感受到了中华诗词文化的魅力和耀华学子深厚的诗词学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6、“学青年习近平 做青春追梦人”微书评大赛唱响主旋律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团区委、区文旅局联合主办，我馆具体承办,活动面向全区团员青年及少先队员推荐《习近平的七年知青岁月》和《习近平在正定》2册图书,大家读后撰写书评131篇,402人次参与了活动,图书总点击量2144次,活动总点击量11038次。活动引导广大青少年敢于有梦、勇于追梦、勤于圆梦，立志为中国特色社会主义事业奋斗终身，45人接受了表彰。</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三、“零基础”公益电脑培训班让老人共享科技发展成果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lang w:val="en-US" w:eastAsia="zh-CN"/>
        </w:rPr>
        <w:t xml:space="preserve"> </w:t>
      </w:r>
      <w:r>
        <w:rPr>
          <w:rFonts w:hint="eastAsia" w:ascii="宋体" w:hAnsi="宋体" w:eastAsia="宋体" w:cs="宋体"/>
          <w:b w:val="0"/>
          <w:i w:val="0"/>
          <w:caps w:val="0"/>
          <w:color w:val="auto"/>
          <w:spacing w:val="0"/>
          <w:kern w:val="2"/>
          <w:sz w:val="24"/>
          <w:szCs w:val="24"/>
          <w:shd w:val="clear" w:color="auto" w:fill="auto"/>
          <w:lang w:val="en-US" w:eastAsia="zh-CN" w:bidi="ar-SA"/>
        </w:rPr>
        <w:t>今年我馆共举办2期48场集中授课，针对中老年人的特点进行电脑、智能手机教学。培训期间，来自中核（天津）机械有限公司等各个行业的志愿者们积极配合主讲老师对学员进行“手把手”的耐心辅导，辖区内外120名中老年人报名，5760人次接受了培训。</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四、创新“互联网+”图书馆服务模式，扩大活动覆盖面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全年“读者之星”微信平台举办了“春之声”读书朗诵比赛、“最美图书馆志愿者”评选、“写给半边天的赞歌”、“我爱古诗词”在线竞答”、“学青年习近平 做青春追梦人”微书评、“跨越新时代 筑梦新征程”庆祝新中国成立70周年朗诵及知识竞赛7场活动，8961人次参加活动，218712人次浏览、点赞、评论留言。该平台能引来读者的众人相和，关键是顺应传统文化的传播规律，找到了符合大众文化追求、生活节奏和欣赏的方式，搭建了乐于参与、便于参与的平台载体，推动阅读推广活动更好地走进人们生活、浸润人们心田。</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五、丰富多彩的阅读推广活动为新中国成立70周年营造浓厚氛围</w:t>
      </w:r>
    </w:p>
    <w:p>
      <w:pPr>
        <w:keepNext w:val="0"/>
        <w:keepLines w:val="0"/>
        <w:widowControl/>
        <w:suppressLineNumbers w:val="0"/>
        <w:spacing w:before="0" w:beforeAutospacing="0" w:after="0" w:afterAutospacing="0" w:line="360" w:lineRule="atLeast"/>
        <w:ind w:right="0" w:firstLine="482" w:firstLineChars="200"/>
        <w:jc w:val="left"/>
        <w:rPr>
          <w:rFonts w:hint="default"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1、庆祝新中国成立70周年青年读书会献礼新中国70华诞</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8月15日下午，由区委宣传部、团区委、区融媒体中心、区文旅局联合主办，我馆承办的庆柷新中国成立70周年青年读书会暨“学青年习近平 做青舂追梦人”表彰会在区融媒体中心演播厅举行。分为读书与立志、从政与廉政两个篇章，从《习近平的七年知青岁月》《习近平在正定》等书中选取了《30里借书》《做人与做官》等6个篇目进行诵读，市委党校教授张新华和宣传部副部长马塾滨同志结合每个诵读篇目的背景和现实意义进行解读。活动引导广大青少年通过学习青年习近平的思想和精神，有所感悟，有所思考，敢于有梦、勇于追梦、勤于圆梦。“学习强国”学习平台报道了活动盛况。</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b/>
          <w:bCs/>
          <w:i w:val="0"/>
          <w:caps w:val="0"/>
          <w:color w:val="auto"/>
          <w:spacing w:val="0"/>
          <w:sz w:val="24"/>
          <w:szCs w:val="24"/>
          <w:shd w:val="clear" w:color="auto" w:fill="auto"/>
          <w:lang w:val="en-US" w:eastAsia="zh-CN"/>
        </w:rPr>
      </w:pPr>
      <w:r>
        <w:rPr>
          <w:rFonts w:hint="eastAsia" w:ascii="宋体" w:hAnsi="宋体" w:cs="宋体"/>
          <w:color w:val="000000"/>
          <w:sz w:val="28"/>
          <w:szCs w:val="28"/>
          <w:shd w:val="clear" w:color="auto" w:fill="FFFFFF"/>
        </w:rPr>
        <w:t xml:space="preserve"> </w:t>
      </w:r>
      <w:r>
        <w:rPr>
          <w:rFonts w:hint="eastAsia" w:ascii="宋体" w:hAnsi="宋体" w:cs="宋体"/>
          <w:color w:val="000000"/>
          <w:sz w:val="28"/>
          <w:szCs w:val="28"/>
          <w:shd w:val="clear" w:color="auto" w:fill="FFFFFF"/>
          <w:lang w:val="en-US" w:eastAsia="zh-CN"/>
        </w:rPr>
        <w:t xml:space="preserve">   </w:t>
      </w:r>
      <w:r>
        <w:rPr>
          <w:rFonts w:hint="eastAsia" w:ascii="宋体" w:hAnsi="宋体" w:eastAsia="宋体" w:cs="宋体"/>
          <w:b/>
          <w:bCs/>
          <w:i w:val="0"/>
          <w:caps w:val="0"/>
          <w:color w:val="auto"/>
          <w:spacing w:val="0"/>
          <w:sz w:val="24"/>
          <w:szCs w:val="24"/>
          <w:shd w:val="clear" w:color="auto" w:fill="auto"/>
          <w:lang w:val="en-US" w:eastAsia="zh-CN"/>
        </w:rPr>
        <w:t>2、我区中小学生以“好书伴我成长”优异成绩献礼新中国70华诞</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以“我和我的祖国”为主题的2019年天津市中小学生“好书伴我成长”读书系列活动旨在激励青少年厚植家国情怀、砥砺报国之志。我区38所中小学踊跃参加，展现了我区中小学生热爱祖国、朝气蓬勃、昂扬向上的精神风貌。经过激烈角逐,李永慧、黄业骅等5名同学分获市级中、小学组绘画、剪纸及故事比赛一等奖;王泽鑫、卞佳骏等10名同学分获市级中、小学组绘画、剪纸及故事比赛二等奖;徐国蕊、孟繁泽等13名同学分获市级中、小学组绘画、剪纸及故事比赛三等奖，刘景霞等5名老师获得优秀辅导教师奖，我馆荣获优秀组织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3、两场书香雅韵小课堂活动唱响爱国主旋律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新中国70华诞来临之际，书香雅韵小课堂设计了 “壮丽70年 唱响主旋律”和“双桥——海河上的革命见证”2场红色主题教育活动，面向广大未成年人进行革命传统教育。音乐主题活动对我国国歌《义勇军进行曲》的创作始末进行讲解，并现场交流，进行合唱。桥梁主题活动围绕解放天津会师纪念地“金汤桥”以及百年历史、革命征途的见证者“解放桥”，选取两桥文化适宜普及和推广的内容，向读者进行相关知识的普及和正确地宣传教育。两场活动从大家耳熟能详的国歌和身边的桥梁中追寻革命足迹，学习革命精神，让读者对革命先烈和革命事迹了然于胸，将生活实践和红色精神相结合，从而心生敬佩之情。</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4、“跨越新时代 筑梦新征程”——庆祝新中国成立70周年朗诵及知识竞赛活动。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为了全方位、多角度展现新中国成立以来，中国的自然风光、风土人情、建设成就、社会生活等各个方面翻天覆地的变化，讴歌伟大祖国取得的辉煌成就，同时进一步激发广大读者的爱国热情，增强民族自信心和自豪感，我馆于微信端推出了 “庆祝新中国成立 70 周年朗诵及知识竞赛”。活动从8月15日开始至9月15日结束，120人参加，活动点击量28413人次，27人获得不同奖项。9月30日，举办了表彰会。</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5、四场书香展献礼新中国70华诞</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《壮阔东方潮 奋进新时代——喜庆新中国诞辰70周年》图片展、“辉煌伟业  时代新歌——“庆祝中华人民共和国成立70周年专题图书资料展”、“致敬祖国华诞——公共数字文化工程成果展</w:t>
      </w:r>
      <w:r>
        <w:rPr>
          <w:rFonts w:hint="default" w:ascii="宋体" w:hAnsi="宋体" w:eastAsia="宋体" w:cs="宋体"/>
          <w:b w:val="0"/>
          <w:i w:val="0"/>
          <w:caps w:val="0"/>
          <w:color w:val="auto"/>
          <w:spacing w:val="0"/>
          <w:kern w:val="2"/>
          <w:sz w:val="24"/>
          <w:szCs w:val="24"/>
          <w:shd w:val="clear" w:color="auto" w:fill="auto"/>
          <w:lang w:val="en-US" w:eastAsia="zh-CN" w:bidi="ar-SA"/>
        </w:rPr>
        <w:t>”</w:t>
      </w:r>
      <w:r>
        <w:rPr>
          <w:rFonts w:hint="eastAsia" w:ascii="宋体" w:hAnsi="宋体" w:eastAsia="宋体" w:cs="宋体"/>
          <w:b w:val="0"/>
          <w:i w:val="0"/>
          <w:caps w:val="0"/>
          <w:color w:val="auto"/>
          <w:spacing w:val="0"/>
          <w:kern w:val="2"/>
          <w:sz w:val="24"/>
          <w:szCs w:val="24"/>
          <w:shd w:val="clear" w:color="auto" w:fill="auto"/>
          <w:lang w:val="en-US" w:eastAsia="zh-CN" w:bidi="ar-SA"/>
        </w:rPr>
        <w:t>、“庆祝新中国成立70周年——祖国在我心中”优秀绘本展等4场展览献礼新中国成立70周年，在广大读者中树立和培养正确的理想信念，共同营造回顾革命历史、讴歌革命精神的文化氛围，让读者了解新中国建设的点滴以及现在所取得的辉煌成就，增强爱国情怀，投身国家建设。</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六、我馆在京津冀三省市图书馆阅读推广活动中取得佳绩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zh-CN"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9</w:t>
      </w:r>
      <w:r>
        <w:rPr>
          <w:rFonts w:hint="eastAsia" w:ascii="宋体" w:hAnsi="宋体" w:eastAsia="宋体" w:cs="宋体"/>
          <w:b w:val="0"/>
          <w:i w:val="0"/>
          <w:caps w:val="0"/>
          <w:color w:val="auto"/>
          <w:spacing w:val="0"/>
          <w:kern w:val="2"/>
          <w:sz w:val="24"/>
          <w:szCs w:val="24"/>
          <w:shd w:val="clear" w:color="auto" w:fill="auto"/>
          <w:lang w:val="zh-CN" w:eastAsia="zh-CN" w:bidi="ar-SA"/>
        </w:rPr>
        <w:t>月</w:t>
      </w:r>
      <w:r>
        <w:rPr>
          <w:rFonts w:hint="eastAsia" w:ascii="宋体" w:hAnsi="宋体" w:eastAsia="宋体" w:cs="宋体"/>
          <w:b w:val="0"/>
          <w:i w:val="0"/>
          <w:caps w:val="0"/>
          <w:color w:val="auto"/>
          <w:spacing w:val="0"/>
          <w:kern w:val="2"/>
          <w:sz w:val="24"/>
          <w:szCs w:val="24"/>
          <w:shd w:val="clear" w:color="auto" w:fill="auto"/>
          <w:lang w:val="en-US" w:eastAsia="zh-CN" w:bidi="ar-SA"/>
        </w:rPr>
        <w:t>23日上午</w:t>
      </w:r>
      <w:r>
        <w:rPr>
          <w:rFonts w:hint="eastAsia" w:ascii="宋体" w:hAnsi="宋体" w:eastAsia="宋体" w:cs="宋体"/>
          <w:b w:val="0"/>
          <w:i w:val="0"/>
          <w:caps w:val="0"/>
          <w:color w:val="auto"/>
          <w:spacing w:val="0"/>
          <w:kern w:val="2"/>
          <w:sz w:val="24"/>
          <w:szCs w:val="24"/>
          <w:shd w:val="clear" w:color="auto" w:fill="auto"/>
          <w:lang w:val="zh-CN" w:eastAsia="zh-CN" w:bidi="ar-SA"/>
        </w:rPr>
        <w:t>，由我馆参与协办的第三届京津冀图书馆“守望青春，我与图书馆的故事”阅读推广交流展示活动在天津图书馆举办。同时，庆祝中华人民共和国成立70周年“我与图书馆的故事”征文活动、“我与图书馆”主题摄影活动、“京津冀图书馆悦读之星”评选等多个活动结果揭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zh-CN" w:eastAsia="zh-CN" w:bidi="ar-SA"/>
        </w:rPr>
        <w:t>征文大赛仅有的两个一等奖，</w:t>
      </w:r>
      <w:r>
        <w:rPr>
          <w:rFonts w:hint="eastAsia" w:ascii="宋体" w:hAnsi="宋体" w:eastAsia="宋体" w:cs="宋体"/>
          <w:b w:val="0"/>
          <w:i w:val="0"/>
          <w:caps w:val="0"/>
          <w:color w:val="auto"/>
          <w:spacing w:val="0"/>
          <w:kern w:val="2"/>
          <w:sz w:val="24"/>
          <w:szCs w:val="24"/>
          <w:shd w:val="clear" w:color="auto" w:fill="auto"/>
          <w:lang w:val="en-US" w:eastAsia="zh-CN" w:bidi="ar-SA"/>
        </w:rPr>
        <w:t xml:space="preserve"> 被</w:t>
      </w:r>
      <w:r>
        <w:rPr>
          <w:rFonts w:hint="eastAsia" w:ascii="宋体" w:hAnsi="宋体" w:eastAsia="宋体" w:cs="宋体"/>
          <w:b w:val="0"/>
          <w:i w:val="0"/>
          <w:caps w:val="0"/>
          <w:color w:val="auto"/>
          <w:spacing w:val="0"/>
          <w:kern w:val="2"/>
          <w:sz w:val="24"/>
          <w:szCs w:val="24"/>
          <w:shd w:val="clear" w:color="auto" w:fill="auto"/>
          <w:lang w:val="zh-CN" w:eastAsia="zh-CN" w:bidi="ar-SA"/>
        </w:rPr>
        <w:t>我馆报送的《光阴的故事》、《红门飘墨香》获得</w:t>
      </w:r>
      <w:r>
        <w:rPr>
          <w:rFonts w:hint="eastAsia" w:ascii="宋体" w:hAnsi="宋体" w:eastAsia="宋体" w:cs="宋体"/>
          <w:b w:val="0"/>
          <w:i w:val="0"/>
          <w:caps w:val="0"/>
          <w:color w:val="auto"/>
          <w:spacing w:val="0"/>
          <w:kern w:val="2"/>
          <w:sz w:val="24"/>
          <w:szCs w:val="24"/>
          <w:shd w:val="clear" w:color="auto" w:fill="auto"/>
          <w:lang w:val="en-US" w:eastAsia="zh-CN" w:bidi="ar-SA"/>
        </w:rPr>
        <w:t>;摄影大赛中，我馆</w:t>
      </w:r>
      <w:r>
        <w:rPr>
          <w:rFonts w:hint="eastAsia" w:ascii="宋体" w:hAnsi="宋体" w:eastAsia="宋体" w:cs="宋体"/>
          <w:b w:val="0"/>
          <w:i w:val="0"/>
          <w:caps w:val="0"/>
          <w:color w:val="auto"/>
          <w:spacing w:val="0"/>
          <w:kern w:val="2"/>
          <w:sz w:val="24"/>
          <w:szCs w:val="24"/>
          <w:shd w:val="clear" w:color="auto" w:fill="auto"/>
          <w:lang w:val="zh-CN" w:eastAsia="zh-CN" w:bidi="ar-SA"/>
        </w:rPr>
        <w:t>报送的摄影作品中《“纫秋兰以为配 携芳馨以为饰”香包制作活动》荣获三等奖，《东丽消防救援队有了7家基层图书点》、《区图书馆举办“读好书，终身成长”专题讲座》荣获优秀奖。我馆推荐的郝清文、张裕、卞佳骏、段禹含、马择宇等五位读者喜获201</w:t>
      </w:r>
      <w:r>
        <w:rPr>
          <w:rFonts w:hint="eastAsia" w:ascii="宋体" w:hAnsi="宋体" w:eastAsia="宋体" w:cs="宋体"/>
          <w:b w:val="0"/>
          <w:i w:val="0"/>
          <w:caps w:val="0"/>
          <w:color w:val="auto"/>
          <w:spacing w:val="0"/>
          <w:kern w:val="2"/>
          <w:sz w:val="24"/>
          <w:szCs w:val="24"/>
          <w:shd w:val="clear" w:color="auto" w:fill="auto"/>
          <w:lang w:val="en-US" w:eastAsia="zh-CN" w:bidi="ar-SA"/>
        </w:rPr>
        <w:t>9</w:t>
      </w:r>
      <w:r>
        <w:rPr>
          <w:rFonts w:hint="eastAsia" w:ascii="宋体" w:hAnsi="宋体" w:eastAsia="宋体" w:cs="宋体"/>
          <w:b w:val="0"/>
          <w:i w:val="0"/>
          <w:caps w:val="0"/>
          <w:color w:val="auto"/>
          <w:spacing w:val="0"/>
          <w:kern w:val="2"/>
          <w:sz w:val="24"/>
          <w:szCs w:val="24"/>
          <w:shd w:val="clear" w:color="auto" w:fill="auto"/>
          <w:lang w:val="zh-CN" w:eastAsia="zh-CN" w:bidi="ar-SA"/>
        </w:rPr>
        <w:t>年度“京津冀图书馆悦读之星”称号。我馆张广明等三位同志获优秀组织奖。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caps w:val="0"/>
          <w:color w:val="auto"/>
          <w:spacing w:val="0"/>
          <w:sz w:val="24"/>
          <w:szCs w:val="24"/>
          <w:shd w:val="clear" w:color="auto" w:fill="auto"/>
          <w:lang w:val="en-US" w:eastAsia="zh-CN"/>
        </w:rPr>
      </w:pPr>
      <w:r>
        <w:rPr>
          <w:rFonts w:hint="eastAsia" w:ascii="宋体" w:hAnsi="宋体" w:eastAsia="宋体" w:cs="宋体"/>
          <w:b/>
          <w:bCs/>
          <w:i w:val="0"/>
          <w:caps w:val="0"/>
          <w:color w:val="auto"/>
          <w:spacing w:val="0"/>
          <w:sz w:val="24"/>
          <w:szCs w:val="24"/>
          <w:shd w:val="clear" w:color="auto" w:fill="auto"/>
          <w:lang w:val="en-US" w:eastAsia="zh-CN"/>
        </w:rPr>
        <w:t>七、图书馆街道分馆暨“阅东方”城市书房社会效益突出</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sz w:val="24"/>
          <w:szCs w:val="24"/>
          <w:shd w:val="clear" w:color="auto" w:fill="auto"/>
          <w:lang w:val="en-US" w:eastAsia="zh-CN"/>
        </w:rPr>
        <w:t>1、市局领导高度赞誉“阅东方”城市书房建设：</w:t>
      </w:r>
      <w:r>
        <w:rPr>
          <w:rFonts w:hint="eastAsia" w:ascii="宋体" w:hAnsi="宋体" w:eastAsia="宋体" w:cs="宋体"/>
          <w:b w:val="0"/>
          <w:i w:val="0"/>
          <w:caps w:val="0"/>
          <w:color w:val="auto"/>
          <w:spacing w:val="0"/>
          <w:kern w:val="2"/>
          <w:sz w:val="24"/>
          <w:szCs w:val="24"/>
          <w:shd w:val="clear" w:color="auto" w:fill="auto"/>
          <w:lang w:val="en-US" w:eastAsia="zh-CN" w:bidi="ar-SA"/>
        </w:rPr>
        <w:t>4月22日上午，在华明街城市书房举行了图书馆总分馆开馆暨“阅东方”城市书房启动仪式。市文旅游局副局长马庆余，天津图书馆党委书记王建平，副区长李琬屏，我局领导及各街道主要负责同志200余人出席了启动仪式。马庆余副局长盛赞“阅东方”城市书房为我市图书馆总分馆建设起到了标杆和引领作用，充分彰显了东丽区文化个性和城区特色，是东丽区文化工作的卓越成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宋体" w:hAnsi="宋体" w:eastAsia="宋体" w:cs="宋体"/>
          <w:b/>
          <w:bCs/>
          <w:i w:val="0"/>
          <w:caps w:val="0"/>
          <w:color w:val="000000"/>
          <w:spacing w:val="0"/>
          <w:sz w:val="24"/>
          <w:szCs w:val="24"/>
          <w:shd w:val="clear" w:fill="FFFFFF"/>
          <w:lang w:val="en-US" w:eastAsia="zh-CN"/>
        </w:rPr>
      </w:pPr>
      <w:r>
        <w:rPr>
          <w:rFonts w:hint="eastAsia" w:ascii="宋体" w:hAnsi="宋体" w:eastAsia="宋体" w:cs="宋体"/>
          <w:b/>
          <w:bCs/>
          <w:i w:val="0"/>
          <w:caps w:val="0"/>
          <w:color w:val="auto"/>
          <w:spacing w:val="0"/>
          <w:sz w:val="24"/>
          <w:szCs w:val="24"/>
          <w:shd w:val="clear" w:color="auto" w:fill="auto"/>
          <w:lang w:val="en-US" w:eastAsia="zh-CN"/>
        </w:rPr>
        <w:t>2、区领导多次视察城市书房：</w:t>
      </w:r>
      <w:r>
        <w:rPr>
          <w:rFonts w:hint="eastAsia" w:ascii="宋体" w:hAnsi="宋体" w:eastAsia="宋体" w:cs="宋体"/>
          <w:b w:val="0"/>
          <w:i w:val="0"/>
          <w:caps w:val="0"/>
          <w:color w:val="auto"/>
          <w:spacing w:val="0"/>
          <w:kern w:val="2"/>
          <w:sz w:val="24"/>
          <w:szCs w:val="24"/>
          <w:shd w:val="clear" w:color="auto" w:fill="auto"/>
          <w:lang w:val="en-US" w:eastAsia="zh-CN" w:bidi="ar-SA"/>
        </w:rPr>
        <w:t>10月7日上午，区委书记夏新同志带领区委、区政府主要领导同志20余人来到金钟城市书房，考察书房便民服务情况；10月23日下午，区政协副主席郑立一行10余人走进华明城市书房调研。领导同志在考察与调研中，对城市书房24小时全时开放、无人值守自助服务以及市区街三级通借通还给与了高度赞扬，对于图书馆服务更多更好地走进了人们的生活空间，带给百姓的文化获得感给与了高度肯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宋体" w:hAnsi="宋体" w:eastAsia="宋体" w:cs="宋体"/>
          <w:i w:val="0"/>
          <w:caps w:val="0"/>
          <w:color w:val="auto"/>
          <w:spacing w:val="0"/>
          <w:sz w:val="24"/>
          <w:szCs w:val="24"/>
          <w:shd w:val="clear" w:fill="FFFFFF"/>
          <w:lang w:val="en-US" w:eastAsia="zh-CN"/>
        </w:rPr>
      </w:pPr>
      <w:r>
        <w:rPr>
          <w:rFonts w:hint="eastAsia" w:ascii="宋体" w:hAnsi="宋体" w:eastAsia="宋体" w:cs="宋体"/>
          <w:b/>
          <w:bCs/>
          <w:i w:val="0"/>
          <w:caps w:val="0"/>
          <w:color w:val="auto"/>
          <w:spacing w:val="0"/>
          <w:sz w:val="24"/>
          <w:szCs w:val="24"/>
          <w:shd w:val="clear" w:color="auto" w:fill="auto"/>
          <w:lang w:val="en-US" w:eastAsia="zh-CN"/>
        </w:rPr>
        <w:t>3、城市书房流通量创新高：</w:t>
      </w:r>
      <w:r>
        <w:rPr>
          <w:rFonts w:hint="eastAsia" w:ascii="宋体" w:hAnsi="宋体" w:eastAsia="宋体" w:cs="宋体"/>
          <w:color w:val="000000" w:themeColor="text1"/>
          <w:sz w:val="24"/>
          <w:szCs w:val="24"/>
          <w:lang w:val="en-US" w:eastAsia="zh-CN"/>
          <w14:textFill>
            <w14:solidFill>
              <w14:schemeClr w14:val="tx1"/>
            </w14:solidFill>
          </w14:textFill>
        </w:rPr>
        <w:t>城市书房</w:t>
      </w:r>
      <w:r>
        <w:rPr>
          <w:rFonts w:hint="eastAsia" w:ascii="宋体" w:hAnsi="宋体" w:eastAsia="宋体" w:cs="宋体"/>
          <w:color w:val="000000" w:themeColor="text1"/>
          <w:kern w:val="0"/>
          <w:sz w:val="24"/>
          <w:szCs w:val="24"/>
          <w14:textFill>
            <w14:solidFill>
              <w14:schemeClr w14:val="tx1"/>
            </w14:solidFill>
          </w14:textFill>
        </w:rPr>
        <w:t>自开</w:t>
      </w:r>
      <w:r>
        <w:rPr>
          <w:rFonts w:hint="eastAsia" w:ascii="宋体" w:hAnsi="宋体" w:eastAsia="宋体" w:cs="宋体"/>
          <w:color w:val="000000" w:themeColor="text1"/>
          <w:kern w:val="0"/>
          <w:sz w:val="24"/>
          <w:szCs w:val="24"/>
          <w:lang w:eastAsia="zh-CN"/>
          <w14:textFill>
            <w14:solidFill>
              <w14:schemeClr w14:val="tx1"/>
            </w14:solidFill>
          </w14:textFill>
        </w:rPr>
        <w:t>馆</w:t>
      </w:r>
      <w:r>
        <w:rPr>
          <w:rFonts w:hint="eastAsia" w:ascii="宋体" w:hAnsi="宋体" w:eastAsia="宋体" w:cs="宋体"/>
          <w:color w:val="000000" w:themeColor="text1"/>
          <w:kern w:val="0"/>
          <w:sz w:val="24"/>
          <w:szCs w:val="24"/>
          <w14:textFill>
            <w14:solidFill>
              <w14:schemeClr w14:val="tx1"/>
            </w14:solidFill>
          </w14:textFill>
        </w:rPr>
        <w:t>运行以来</w:t>
      </w:r>
      <w:r>
        <w:rPr>
          <w:rFonts w:hint="eastAsia" w:ascii="宋体" w:hAnsi="宋体" w:eastAsia="宋体" w:cs="宋体"/>
          <w:color w:val="000000" w:themeColor="text1"/>
          <w:kern w:val="0"/>
          <w:sz w:val="24"/>
          <w:szCs w:val="24"/>
          <w:lang w:eastAsia="zh-CN"/>
          <w14:textFill>
            <w14:solidFill>
              <w14:schemeClr w14:val="tx1"/>
            </w14:solidFill>
          </w14:textFill>
        </w:rPr>
        <w:t>，随着影响力的日益扩</w:t>
      </w:r>
      <w:r>
        <w:rPr>
          <w:rFonts w:hint="eastAsia" w:ascii="宋体" w:hAnsi="宋体" w:eastAsia="宋体" w:cs="宋体"/>
          <w:b w:val="0"/>
          <w:i w:val="0"/>
          <w:caps w:val="0"/>
          <w:color w:val="auto"/>
          <w:spacing w:val="0"/>
          <w:kern w:val="2"/>
          <w:sz w:val="24"/>
          <w:szCs w:val="24"/>
          <w:shd w:val="clear" w:color="auto" w:fill="auto"/>
          <w:lang w:val="en-US" w:eastAsia="zh-CN" w:bidi="ar-SA"/>
        </w:rPr>
        <w:t>大，越来越多的群众走进城市书房。他们或是年轻的父母带着孩子来做亲子阅读、或是青年学子来书房自修，或是工薪阶层来书房充电、</w:t>
      </w:r>
      <w:r>
        <w:rPr>
          <w:rFonts w:hint="eastAsia" w:ascii="宋体" w:hAnsi="宋体" w:eastAsia="宋体" w:cs="宋体"/>
          <w:color w:val="000000" w:themeColor="text1"/>
          <w:kern w:val="0"/>
          <w:sz w:val="24"/>
          <w:szCs w:val="24"/>
          <w:lang w:eastAsia="zh-CN"/>
          <w14:textFill>
            <w14:solidFill>
              <w14:schemeClr w14:val="tx1"/>
            </w14:solidFill>
          </w14:textFill>
        </w:rPr>
        <w:t>或是居民来听讲座</w:t>
      </w:r>
      <w:r>
        <w:rPr>
          <w:rFonts w:hint="eastAsia" w:ascii="宋体" w:hAnsi="宋体" w:eastAsia="宋体" w:cs="宋体"/>
          <w:color w:val="000000" w:themeColor="text1"/>
          <w:kern w:val="0"/>
          <w:sz w:val="24"/>
          <w:szCs w:val="24"/>
          <w:lang w:val="en-US" w:eastAsia="zh-CN"/>
          <w14:textFill>
            <w14:solidFill>
              <w14:schemeClr w14:val="tx1"/>
            </w14:solidFill>
          </w14:textFill>
        </w:rPr>
        <w:t>，经常是夜深人静的时候，许多书房的灯还亮着，许多人还在书房看书学习。书房运行半年来，</w:t>
      </w:r>
      <w:r>
        <w:rPr>
          <w:rFonts w:hint="eastAsia" w:ascii="宋体" w:hAnsi="宋体" w:eastAsia="宋体" w:cs="宋体"/>
          <w:color w:val="auto"/>
          <w:kern w:val="0"/>
          <w:sz w:val="24"/>
          <w:szCs w:val="24"/>
          <w:lang w:val="en-US" w:eastAsia="zh-CN"/>
        </w:rPr>
        <w:t>2945</w:t>
      </w:r>
      <w:r>
        <w:rPr>
          <w:rFonts w:hint="eastAsia" w:ascii="宋体" w:hAnsi="宋体" w:eastAsia="宋体" w:cs="宋体"/>
          <w:color w:val="auto"/>
          <w:kern w:val="0"/>
          <w:sz w:val="24"/>
          <w:szCs w:val="24"/>
        </w:rPr>
        <w:t>人通过</w:t>
      </w:r>
      <w:r>
        <w:rPr>
          <w:rFonts w:hint="eastAsia" w:ascii="宋体" w:hAnsi="宋体" w:eastAsia="宋体" w:cs="宋体"/>
          <w:b w:val="0"/>
          <w:bCs w:val="0"/>
          <w:color w:val="auto"/>
          <w:kern w:val="0"/>
          <w:sz w:val="24"/>
          <w:szCs w:val="24"/>
        </w:rPr>
        <w:t>自助方式办理了借阅证</w:t>
      </w:r>
      <w:r>
        <w:rPr>
          <w:rFonts w:hint="eastAsia" w:ascii="宋体" w:hAnsi="宋体" w:eastAsia="宋体" w:cs="宋体"/>
          <w:b w:val="0"/>
          <w:bCs w:val="0"/>
          <w:color w:val="auto"/>
          <w:kern w:val="0"/>
          <w:sz w:val="24"/>
          <w:szCs w:val="24"/>
          <w:lang w:eastAsia="zh-CN"/>
        </w:rPr>
        <w:t>，</w:t>
      </w:r>
      <w:r>
        <w:rPr>
          <w:rFonts w:hint="eastAsia" w:ascii="宋体" w:hAnsi="宋体" w:eastAsia="宋体" w:cs="宋体"/>
          <w:color w:val="auto"/>
          <w:kern w:val="0"/>
          <w:sz w:val="24"/>
          <w:szCs w:val="24"/>
          <w:lang w:val="en-US" w:eastAsia="zh-CN"/>
        </w:rPr>
        <w:t>70138</w:t>
      </w:r>
      <w:r>
        <w:rPr>
          <w:rFonts w:hint="eastAsia" w:ascii="宋体" w:hAnsi="宋体" w:eastAsia="宋体" w:cs="宋体"/>
          <w:color w:val="auto"/>
          <w:kern w:val="0"/>
          <w:sz w:val="24"/>
          <w:szCs w:val="24"/>
        </w:rPr>
        <w:t>人次</w:t>
      </w:r>
      <w:r>
        <w:rPr>
          <w:rFonts w:hint="eastAsia" w:ascii="宋体" w:hAnsi="宋体" w:eastAsia="宋体" w:cs="宋体"/>
          <w:color w:val="auto"/>
          <w:kern w:val="0"/>
          <w:sz w:val="24"/>
          <w:szCs w:val="24"/>
          <w:lang w:eastAsia="zh-CN"/>
        </w:rPr>
        <w:t>走进了书房</w:t>
      </w:r>
      <w:r>
        <w:rPr>
          <w:rFonts w:hint="eastAsia" w:ascii="宋体" w:hAnsi="宋体" w:eastAsia="宋体" w:cs="宋体"/>
          <w:color w:val="auto"/>
          <w:kern w:val="0"/>
          <w:sz w:val="24"/>
          <w:szCs w:val="24"/>
        </w:rPr>
        <w:t>，借书</w:t>
      </w:r>
      <w:r>
        <w:rPr>
          <w:rFonts w:hint="eastAsia" w:ascii="宋体" w:hAnsi="宋体" w:eastAsia="宋体" w:cs="宋体"/>
          <w:color w:val="auto"/>
          <w:kern w:val="0"/>
          <w:sz w:val="24"/>
          <w:szCs w:val="24"/>
          <w:lang w:val="en-US" w:eastAsia="zh-CN"/>
        </w:rPr>
        <w:t>16455</w:t>
      </w:r>
      <w:r>
        <w:rPr>
          <w:rFonts w:hint="eastAsia" w:ascii="宋体" w:hAnsi="宋体" w:eastAsia="宋体" w:cs="宋体"/>
          <w:color w:val="auto"/>
          <w:kern w:val="0"/>
          <w:sz w:val="24"/>
          <w:szCs w:val="24"/>
        </w:rPr>
        <w:t>册次</w:t>
      </w:r>
      <w:r>
        <w:rPr>
          <w:rFonts w:hint="eastAsia" w:ascii="宋体" w:hAnsi="宋体" w:cs="宋体"/>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sz w:val="24"/>
          <w:szCs w:val="24"/>
          <w:shd w:val="clear" w:color="auto" w:fill="auto"/>
          <w:lang w:val="en-US" w:eastAsia="zh-CN"/>
        </w:rPr>
        <w:t>4、城市书房引来广泛社会关注：</w:t>
      </w:r>
      <w:r>
        <w:rPr>
          <w:rFonts w:hint="eastAsia" w:ascii="宋体" w:hAnsi="宋体" w:eastAsia="宋体" w:cs="宋体"/>
          <w:b w:val="0"/>
          <w:i w:val="0"/>
          <w:caps w:val="0"/>
          <w:color w:val="auto"/>
          <w:spacing w:val="0"/>
          <w:kern w:val="2"/>
          <w:sz w:val="24"/>
          <w:szCs w:val="24"/>
          <w:shd w:val="clear" w:color="auto" w:fill="auto"/>
          <w:lang w:val="en-US" w:eastAsia="zh-CN" w:bidi="ar-SA"/>
        </w:rPr>
        <w:t>在大量读者走进城市书房的同时，大批媒体走进书房进行报道，人民网、新华网、天津日报、今晚报、天津人民广播电台等各级媒体的报道、转载，让书房声名远播。图书馆同行走进书房参观，迎来了天津理工大学图书馆、河东区文旅局、河南省少儿图书馆、中国劳动关系学院图书馆、中新天津生态城图书馆、河南省临颍县文化广电和旅游局领导等同行考察参观队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sz w:val="24"/>
          <w:szCs w:val="24"/>
          <w:shd w:val="clear" w:color="auto" w:fill="auto"/>
          <w:lang w:val="en-US" w:eastAsia="zh-CN"/>
        </w:rPr>
        <w:t>5、总分馆建设经验介绍：</w:t>
      </w:r>
      <w:r>
        <w:rPr>
          <w:rFonts w:hint="eastAsia" w:ascii="宋体" w:hAnsi="宋体" w:eastAsia="宋体" w:cs="宋体"/>
          <w:b w:val="0"/>
          <w:i w:val="0"/>
          <w:caps w:val="0"/>
          <w:color w:val="auto"/>
          <w:spacing w:val="0"/>
          <w:kern w:val="2"/>
          <w:sz w:val="24"/>
          <w:szCs w:val="24"/>
          <w:shd w:val="clear" w:color="auto" w:fill="auto"/>
          <w:lang w:val="en-US" w:eastAsia="zh-CN" w:bidi="ar-SA"/>
        </w:rPr>
        <w:t>鉴于我区总分馆建设取得的良好成果，天津图书馆推荐我馆在京津冀三省市阅读推广交流展示会上，由我馆工作人员为参会领导与嘉宾介绍了“阅东方”城市书房建设运行情况；同时，由我区消防支队基层服务点管理员介绍了该支队与我馆联建、全面推广阅读活动的经验与做法，受到参会人员的广泛称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bCs/>
          <w:i w:val="0"/>
          <w:caps w:val="0"/>
          <w:color w:val="auto"/>
          <w:spacing w:val="0"/>
          <w:sz w:val="24"/>
          <w:szCs w:val="24"/>
          <w:shd w:val="clear" w:color="auto" w:fill="auto"/>
          <w:lang w:val="en-US" w:eastAsia="zh-CN"/>
        </w:rPr>
        <w:t>6、城市书房新书调配工作全面展开：</w:t>
      </w:r>
      <w:r>
        <w:rPr>
          <w:rFonts w:hint="eastAsia" w:ascii="宋体" w:hAnsi="宋体" w:eastAsia="宋体" w:cs="宋体"/>
          <w:b w:val="0"/>
          <w:i w:val="0"/>
          <w:caps w:val="0"/>
          <w:color w:val="auto"/>
          <w:spacing w:val="0"/>
          <w:kern w:val="2"/>
          <w:sz w:val="24"/>
          <w:szCs w:val="24"/>
          <w:shd w:val="clear" w:color="auto" w:fill="auto"/>
          <w:lang w:val="en-US" w:eastAsia="zh-CN" w:bidi="ar-SA"/>
        </w:rPr>
        <w:t>暑假期间，6月14日上午，区总馆为耀华滨海分馆调配了包含周国平哲学著作、刘慈欣科幻作品、中外文学诗歌在内的优秀图书2000册上架流通，全年调出调入图书   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12月中旬，为其他书房配备新书500册，满足书房读者不断增长阅读需求。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7、城市书房阅读推广活动全面铺开：</w:t>
      </w:r>
      <w:r>
        <w:rPr>
          <w:rFonts w:hint="eastAsia" w:ascii="宋体" w:hAnsi="宋体" w:eastAsia="宋体" w:cs="宋体"/>
          <w:b w:val="0"/>
          <w:i w:val="0"/>
          <w:caps w:val="0"/>
          <w:color w:val="auto"/>
          <w:spacing w:val="0"/>
          <w:kern w:val="2"/>
          <w:sz w:val="24"/>
          <w:szCs w:val="24"/>
          <w:shd w:val="clear" w:color="auto" w:fill="auto"/>
          <w:lang w:val="en-US" w:eastAsia="zh-CN" w:bidi="ar-SA"/>
        </w:rPr>
        <w:t>城市书房运行以来，“朝花夕拾知识竞赛”、诗词大会、“银杏树下好读书—寻找最美阅读风景”主题摄影大赛、《吃得健康》读书分享会、“读好书终身成长”讲座等20余场活动在城市书房全面铺开，掀起了我区全民阅读新篇章，年底前还将有20场活动展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8、耀华滨海学校分馆向区总馆赠送锦旗：</w:t>
      </w:r>
      <w:r>
        <w:rPr>
          <w:rFonts w:hint="eastAsia" w:ascii="宋体" w:hAnsi="宋体" w:eastAsia="宋体" w:cs="宋体"/>
          <w:b w:val="0"/>
          <w:i w:val="0"/>
          <w:caps w:val="0"/>
          <w:color w:val="auto"/>
          <w:spacing w:val="0"/>
          <w:kern w:val="2"/>
          <w:sz w:val="24"/>
          <w:szCs w:val="24"/>
          <w:shd w:val="clear" w:color="auto" w:fill="auto"/>
          <w:lang w:val="en-US" w:eastAsia="zh-CN" w:bidi="ar-SA"/>
        </w:rPr>
        <w:t>6月21日下午，耀华滨海学校分馆与区总馆交流会举行，双方回顾了馆校共建中的重大成果，并对分馆运行中出现的问题进行了梳理，对书房今后的工作方向进行了交流。最后，吕家华校长代表学校分馆向区总馆赠送了“馆校共建 阅读传承文化 城市书房 书香浸润人生”锦旗，对区总馆给与耀华滨海学校书香校园建设的大力支持表示感谢。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i w:val="0"/>
          <w:caps w:val="0"/>
          <w:color w:val="auto"/>
          <w:spacing w:val="0"/>
          <w:kern w:val="2"/>
          <w:sz w:val="24"/>
          <w:szCs w:val="24"/>
          <w:shd w:val="clear" w:color="auto" w:fill="auto"/>
          <w:lang w:val="en-US" w:eastAsia="zh-CN" w:bidi="ar-SA"/>
        </w:rPr>
        <w:t>9、文化进消防 消防飘书香——图书馆基层服务点入驻东丽区消防救援支队所有中队：</w:t>
      </w:r>
      <w:r>
        <w:rPr>
          <w:rFonts w:hint="eastAsia" w:ascii="宋体" w:hAnsi="宋体" w:eastAsia="宋体" w:cs="宋体"/>
          <w:b w:val="0"/>
          <w:i w:val="0"/>
          <w:caps w:val="0"/>
          <w:color w:val="auto"/>
          <w:spacing w:val="0"/>
          <w:kern w:val="2"/>
          <w:sz w:val="24"/>
          <w:szCs w:val="24"/>
          <w:shd w:val="clear" w:color="auto" w:fill="auto"/>
          <w:lang w:val="en-US" w:eastAsia="zh-CN" w:bidi="ar-SA"/>
        </w:rPr>
        <w:t>6月14日，我馆与消防救援支队举办了签约共建及赠书仪式，协议规定，消防救援支队下属7家中队全部纳入我馆总分馆体系中的基层服务点，我馆将定期送书上门，开展读书活动，节日期间对消防指战员进行慰问，进一步丰富全区消防指战员的文化生活，全力打造具有时代气息的文化营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10、送书到基层服务点，让书香覆盖更多群体：</w:t>
      </w:r>
      <w:r>
        <w:rPr>
          <w:rFonts w:hint="eastAsia" w:ascii="宋体" w:hAnsi="宋体" w:eastAsia="宋体" w:cs="宋体"/>
          <w:b w:val="0"/>
          <w:i w:val="0"/>
          <w:caps w:val="0"/>
          <w:color w:val="auto"/>
          <w:spacing w:val="0"/>
          <w:kern w:val="2"/>
          <w:sz w:val="24"/>
          <w:szCs w:val="24"/>
          <w:shd w:val="clear" w:color="auto" w:fill="auto"/>
          <w:lang w:val="en-US" w:eastAsia="zh-CN" w:bidi="ar-SA"/>
        </w:rPr>
        <w:t>全年组织优秀图书5371册，送书上门到津丽大讲堂讲座现场、 到田立合养老中心、到区新闻中心、到华夏未来东丽教育基地、到东羽小学、到耀华滨海学校分馆、到东丽消防救援中队等共39次，受到基层群众的欢迎。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11、2019年总分馆建设正在紧锣密鼓建设之中：</w:t>
      </w:r>
      <w:r>
        <w:rPr>
          <w:rFonts w:hint="eastAsia" w:ascii="宋体" w:hAnsi="宋体" w:eastAsia="宋体" w:cs="宋体"/>
          <w:b w:val="0"/>
          <w:i w:val="0"/>
          <w:caps w:val="0"/>
          <w:color w:val="auto"/>
          <w:spacing w:val="0"/>
          <w:kern w:val="2"/>
          <w:sz w:val="24"/>
          <w:szCs w:val="24"/>
          <w:shd w:val="clear" w:color="auto" w:fill="auto"/>
          <w:lang w:val="en-US" w:eastAsia="zh-CN" w:bidi="ar-SA"/>
        </w:rPr>
        <w:t>按照我区总分馆建设部署，今年要完成3家分馆和95家基层服务点建设任务，3家分馆分布在万新街、丰年街街、金桥街，95家基层服务点采用流动图书车服务外包方式，目前已经完成设备及服务方案设计工作，即将进入采购流程，为分馆配置图书工作正在紧张进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七、服务效能有效提升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s="宋体"/>
          <w:b w:val="0"/>
          <w:bCs w:val="0"/>
          <w:i w:val="0"/>
          <w:caps w:val="0"/>
          <w:color w:val="000000"/>
          <w:spacing w:val="0"/>
          <w:sz w:val="24"/>
          <w:szCs w:val="24"/>
          <w:shd w:val="clear" w:color="auto" w:fill="FFFFFF"/>
          <w:lang w:val="en-US" w:eastAsia="zh-CN"/>
        </w:rPr>
      </w:pPr>
      <w:r>
        <w:rPr>
          <w:rFonts w:hint="eastAsia" w:ascii="宋体" w:hAnsi="宋体" w:eastAsia="宋体" w:cs="宋体"/>
          <w:b w:val="0"/>
          <w:i w:val="0"/>
          <w:caps w:val="0"/>
          <w:color w:val="auto"/>
          <w:spacing w:val="0"/>
          <w:kern w:val="2"/>
          <w:sz w:val="24"/>
          <w:szCs w:val="24"/>
          <w:shd w:val="clear" w:color="auto" w:fill="auto"/>
          <w:lang w:val="en-US" w:eastAsia="zh-CN" w:bidi="ar-SA"/>
        </w:rPr>
        <w:t>全年采集各类图书26377册，期刊597种，665份，报纸78种，99份；购买超星、知网数据库3个；全年办理各类读者证4754个；</w:t>
      </w:r>
      <w:r>
        <w:rPr>
          <w:rFonts w:hint="eastAsia" w:cs="宋体"/>
          <w:b w:val="0"/>
          <w:bCs w:val="0"/>
          <w:i w:val="0"/>
          <w:caps w:val="0"/>
          <w:color w:val="auto"/>
          <w:spacing w:val="0"/>
          <w:sz w:val="24"/>
          <w:szCs w:val="24"/>
          <w:shd w:val="clear" w:color="auto" w:fill="FFFFFF"/>
          <w:lang w:eastAsia="zh-CN"/>
        </w:rPr>
        <w:t>接待各类读者</w:t>
      </w:r>
      <w:r>
        <w:rPr>
          <w:rFonts w:hint="eastAsia" w:cs="宋体"/>
          <w:b w:val="0"/>
          <w:bCs w:val="0"/>
          <w:i w:val="0"/>
          <w:caps w:val="0"/>
          <w:color w:val="auto"/>
          <w:spacing w:val="0"/>
          <w:sz w:val="24"/>
          <w:szCs w:val="24"/>
          <w:shd w:val="clear" w:color="auto" w:fill="FFFFFF"/>
          <w:lang w:val="en-US" w:eastAsia="zh-CN"/>
        </w:rPr>
        <w:t>295991人次；</w:t>
      </w:r>
      <w:r>
        <w:rPr>
          <w:rFonts w:hint="eastAsia" w:ascii="宋体" w:hAnsi="宋体" w:eastAsia="宋体" w:cs="宋体"/>
          <w:b w:val="0"/>
          <w:i w:val="0"/>
          <w:caps w:val="0"/>
          <w:color w:val="auto"/>
          <w:spacing w:val="0"/>
          <w:kern w:val="2"/>
          <w:sz w:val="24"/>
          <w:szCs w:val="24"/>
          <w:shd w:val="clear" w:color="auto" w:fill="auto"/>
          <w:lang w:val="en-US" w:eastAsia="zh-CN" w:bidi="ar-SA"/>
        </w:rPr>
        <w:t>外借图书283395册次；举办44场阅读推广活动；</w:t>
      </w:r>
      <w:r>
        <w:rPr>
          <w:rFonts w:hint="eastAsia" w:cs="宋体"/>
          <w:b w:val="0"/>
          <w:bCs w:val="0"/>
          <w:i w:val="0"/>
          <w:caps w:val="0"/>
          <w:color w:val="000000" w:themeColor="text1"/>
          <w:spacing w:val="0"/>
          <w:sz w:val="24"/>
          <w:szCs w:val="24"/>
          <w:shd w:val="clear" w:color="auto" w:fill="FFFFFF"/>
          <w:lang w:eastAsia="zh-CN"/>
          <w14:textFill>
            <w14:solidFill>
              <w14:schemeClr w14:val="tx1"/>
            </w14:solidFill>
          </w14:textFill>
        </w:rPr>
        <w:t>书刊推荐</w:t>
      </w:r>
      <w:r>
        <w:rPr>
          <w:rFonts w:hint="eastAsia" w:cs="宋体"/>
          <w:b w:val="0"/>
          <w:bCs w:val="0"/>
          <w:i w:val="0"/>
          <w:caps w:val="0"/>
          <w:color w:val="000000" w:themeColor="text1"/>
          <w:spacing w:val="0"/>
          <w:sz w:val="24"/>
          <w:szCs w:val="24"/>
          <w:shd w:val="clear" w:color="auto" w:fill="FFFFFF"/>
          <w:lang w:val="en-US" w:eastAsia="zh-CN"/>
          <w14:textFill>
            <w14:solidFill>
              <w14:schemeClr w14:val="tx1"/>
            </w14:solidFill>
          </w14:textFill>
        </w:rPr>
        <w:t>30</w:t>
      </w:r>
      <w:r>
        <w:rPr>
          <w:rFonts w:hint="eastAsia" w:cs="宋体"/>
          <w:b w:val="0"/>
          <w:bCs w:val="0"/>
          <w:i w:val="0"/>
          <w:caps w:val="0"/>
          <w:color w:val="000000" w:themeColor="text1"/>
          <w:spacing w:val="0"/>
          <w:sz w:val="24"/>
          <w:szCs w:val="24"/>
          <w:shd w:val="clear" w:color="auto" w:fill="FFFFFF"/>
          <w:lang w:eastAsia="zh-CN"/>
          <w14:textFill>
            <w14:solidFill>
              <w14:schemeClr w14:val="tx1"/>
            </w14:solidFill>
          </w14:textFill>
        </w:rPr>
        <w:t>次，推荐书刊</w:t>
      </w:r>
      <w:r>
        <w:rPr>
          <w:rFonts w:hint="eastAsia" w:cs="宋体"/>
          <w:b w:val="0"/>
          <w:bCs w:val="0"/>
          <w:i w:val="0"/>
          <w:caps w:val="0"/>
          <w:color w:val="000000" w:themeColor="text1"/>
          <w:spacing w:val="0"/>
          <w:sz w:val="24"/>
          <w:szCs w:val="24"/>
          <w:shd w:val="clear" w:color="auto" w:fill="FFFFFF"/>
          <w:lang w:val="en-US" w:eastAsia="zh-CN"/>
          <w14:textFill>
            <w14:solidFill>
              <w14:schemeClr w14:val="tx1"/>
            </w14:solidFill>
          </w14:textFill>
        </w:rPr>
        <w:t>308</w:t>
      </w:r>
      <w:r>
        <w:rPr>
          <w:rFonts w:hint="eastAsia" w:cs="宋体"/>
          <w:b w:val="0"/>
          <w:bCs w:val="0"/>
          <w:i w:val="0"/>
          <w:caps w:val="0"/>
          <w:color w:val="000000" w:themeColor="text1"/>
          <w:spacing w:val="0"/>
          <w:sz w:val="24"/>
          <w:szCs w:val="24"/>
          <w:shd w:val="clear" w:color="auto" w:fill="FFFFFF"/>
          <w:lang w:eastAsia="zh-CN"/>
          <w14:textFill>
            <w14:solidFill>
              <w14:schemeClr w14:val="tx1"/>
            </w14:solidFill>
          </w14:textFill>
        </w:rPr>
        <w:t>册</w:t>
      </w:r>
      <w:r>
        <w:rPr>
          <w:rFonts w:hint="eastAsia" w:ascii="宋体" w:hAnsi="宋体" w:eastAsia="宋体" w:cs="宋体"/>
          <w:b w:val="0"/>
          <w:i w:val="0"/>
          <w:caps w:val="0"/>
          <w:color w:val="000000" w:themeColor="text1"/>
          <w:spacing w:val="0"/>
          <w:kern w:val="2"/>
          <w:sz w:val="24"/>
          <w:szCs w:val="24"/>
          <w:shd w:val="clear" w:color="auto" w:fill="auto"/>
          <w:lang w:val="en-US" w:eastAsia="zh-CN" w:bidi="ar-SA"/>
          <w14:textFill>
            <w14:solidFill>
              <w14:schemeClr w14:val="tx1"/>
            </w14:solidFill>
          </w14:textFill>
        </w:rPr>
        <w:t>次</w:t>
      </w:r>
      <w:r>
        <w:rPr>
          <w:rFonts w:hint="eastAsia" w:ascii="宋体" w:hAnsi="宋体" w:eastAsia="宋体" w:cs="宋体"/>
          <w:b w:val="0"/>
          <w:i w:val="0"/>
          <w:caps w:val="0"/>
          <w:color w:val="auto"/>
          <w:spacing w:val="0"/>
          <w:kern w:val="2"/>
          <w:sz w:val="24"/>
          <w:szCs w:val="24"/>
          <w:shd w:val="clear" w:color="auto" w:fill="auto"/>
          <w:lang w:val="en-US" w:eastAsia="zh-CN" w:bidi="ar-SA"/>
        </w:rPr>
        <w:t>；对图书馆网站、微信进行了升级改版；针对读者反应自修座位一座难求的情况，从读者需求出发，及时调整馆舍布局，新增自修室满足读者学习需求，全年接待自修读者6万余人次，受到读者好评。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八、“津丽大讲堂”55场讲座走进11个街道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全年“津丽大讲堂”组织本市专家、学者深入到我区11个街道及社区、学校开展了55场内容多样的公益讲座，4985名群众近距离聆听有关医疗养生、心理调节、青少年家庭教育、勤廉为政、国家政策与形势的讲座。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eastAsia" w:ascii="宋体" w:hAnsi="宋体" w:eastAsia="宋体" w:cs="宋体"/>
          <w:b/>
          <w:sz w:val="24"/>
          <w:szCs w:val="24"/>
          <w:lang w:val="en-US" w:eastAsia="zh-CN"/>
        </w:rPr>
      </w:pPr>
      <w:r>
        <w:rPr>
          <w:rFonts w:hint="eastAsia" w:ascii="宋体" w:hAnsi="宋体" w:eastAsia="宋体" w:cs="宋体"/>
          <w:b/>
          <w:bCs/>
          <w:i w:val="0"/>
          <w:caps w:val="0"/>
          <w:color w:val="auto"/>
          <w:spacing w:val="0"/>
          <w:kern w:val="2"/>
          <w:sz w:val="24"/>
          <w:szCs w:val="24"/>
          <w:shd w:val="clear" w:color="auto" w:fill="auto"/>
          <w:lang w:val="en-US" w:eastAsia="zh-CN" w:bidi="ar-SA"/>
        </w:rPr>
        <w:t>九、20场书香展增强图书馆凝聚力</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全年举办“寄语梦想”心愿墙展览、“听赏群书·喜迎岁除”线下主题展览、2019年东丽区中小学生“好书伴我成长”读书系列活动优秀作品展、“端午我知道”民俗文化图片展、“阳光下的插画”微信图片展等20场展览以丰富的内容和多样的形式推广节日传统文化、展示读者作品，增强了图书馆与读者之间的互动，同时也提高了我馆的知名度和美誉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eastAsia" w:ascii="宋体" w:hAnsi="宋体" w:eastAsia="宋体" w:cs="宋体"/>
          <w:b/>
          <w:bCs/>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十、加强阅读推广活动宣传，扩大图书馆社会影响力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bCs/>
          <w:i w:val="0"/>
          <w:caps w:val="0"/>
          <w:color w:val="auto"/>
          <w:spacing w:val="0"/>
          <w:kern w:val="2"/>
          <w:sz w:val="24"/>
          <w:szCs w:val="24"/>
          <w:shd w:val="clear" w:color="auto" w:fill="auto"/>
          <w:lang w:val="en-US" w:eastAsia="zh-CN" w:bidi="ar-SA"/>
        </w:rPr>
        <w:t>1、充分利用融媒体服务“全民阅读”：</w:t>
      </w:r>
      <w:r>
        <w:rPr>
          <w:rFonts w:hint="eastAsia" w:ascii="宋体" w:hAnsi="宋体" w:eastAsia="宋体" w:cs="宋体"/>
          <w:b w:val="0"/>
          <w:i w:val="0"/>
          <w:caps w:val="0"/>
          <w:color w:val="auto"/>
          <w:spacing w:val="0"/>
          <w:kern w:val="2"/>
          <w:sz w:val="24"/>
          <w:szCs w:val="24"/>
          <w:shd w:val="clear" w:color="auto" w:fill="auto"/>
          <w:lang w:val="en-US" w:eastAsia="zh-CN" w:bidi="ar-SA"/>
        </w:rPr>
        <w:t>与时俱进顺应融媒体发展趋势，改变过去单一媒体宣传的方法，加强与平面媒体、电视媒体、网络媒体的合作，发挥传统媒体与新媒体的宣传作用，让公众感受阅读活动的魅力，吸引公众走进图书馆，了解图书馆，利用图书馆。</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9"/>
        <w:rPr>
          <w:rFonts w:hint="default" w:ascii="宋体" w:hAnsi="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bCs/>
          <w:i w:val="0"/>
          <w:caps w:val="0"/>
          <w:color w:val="auto"/>
          <w:spacing w:val="0"/>
          <w:kern w:val="2"/>
          <w:sz w:val="24"/>
          <w:szCs w:val="24"/>
          <w:shd w:val="clear" w:color="auto" w:fill="auto"/>
          <w:lang w:val="en-US" w:eastAsia="zh-CN" w:bidi="ar-SA"/>
        </w:rPr>
        <w:t>2、100次宣传报道让社会听到图书馆的声音：</w:t>
      </w:r>
      <w:r>
        <w:rPr>
          <w:rFonts w:hint="eastAsia" w:ascii="宋体" w:hAnsi="宋体" w:eastAsia="宋体" w:cs="宋体"/>
          <w:b w:val="0"/>
          <w:i w:val="0"/>
          <w:caps w:val="0"/>
          <w:color w:val="auto"/>
          <w:spacing w:val="0"/>
          <w:kern w:val="2"/>
          <w:sz w:val="24"/>
          <w:szCs w:val="24"/>
          <w:shd w:val="clear" w:color="auto" w:fill="auto"/>
          <w:lang w:val="en-US" w:eastAsia="zh-CN" w:bidi="ar-SA"/>
        </w:rPr>
        <w:t>一年来，“寄语梦想、张灯结彩、喜迎新春”、“图书馆里的安全课”、“区图书馆举办老年人电脑智能手机培训班”“让城市充满浓郁书香── 探访东丽区“阅东方”24小时城市书房”数十场活动在人民网、新华网、《天津日报》、《今晚报》、《每日新报》、《今日东丽》、东丽有线电视台、东丽在线等市区级媒体上宣传报道100次，全方位宣传了我馆工作，扩大了图书馆影响力，形成了图书馆全民阅读的连锁效应。</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000000"/>
          <w:kern w:val="0"/>
          <w:sz w:val="24"/>
          <w:szCs w:val="24"/>
          <w:lang w:eastAsia="zh-CN"/>
        </w:rPr>
      </w:pPr>
      <w:r>
        <w:rPr>
          <w:rFonts w:hint="eastAsia" w:ascii="宋体" w:hAnsi="宋体" w:eastAsia="宋体" w:cs="宋体"/>
          <w:b/>
          <w:bCs/>
          <w:i w:val="0"/>
          <w:caps w:val="0"/>
          <w:color w:val="auto"/>
          <w:spacing w:val="0"/>
          <w:kern w:val="2"/>
          <w:sz w:val="24"/>
          <w:szCs w:val="24"/>
          <w:shd w:val="clear" w:color="auto" w:fill="auto"/>
          <w:lang w:val="en-US" w:eastAsia="zh-CN" w:bidi="ar-SA"/>
        </w:rPr>
        <w:t>3、“学习强国”平台报道我馆活动：</w:t>
      </w:r>
      <w:r>
        <w:rPr>
          <w:rFonts w:hint="eastAsia" w:ascii="宋体" w:hAnsi="宋体" w:eastAsia="宋体" w:cs="宋体"/>
          <w:b w:val="0"/>
          <w:i w:val="0"/>
          <w:caps w:val="0"/>
          <w:color w:val="auto"/>
          <w:spacing w:val="0"/>
          <w:kern w:val="2"/>
          <w:sz w:val="24"/>
          <w:szCs w:val="24"/>
          <w:shd w:val="clear" w:color="auto" w:fill="auto"/>
          <w:lang w:val="en-US" w:eastAsia="zh-CN" w:bidi="ar-SA"/>
        </w:rPr>
        <w:t>8月17日“学习强国”天津学习平台报道我馆承办的“学青年习近平 做青春追梦人”——庆祝新中国成立70周年青年读书会活动，这是对我馆与时俱进的阅读推广活动的高度认可。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left"/>
        <w:textAlignment w:val="auto"/>
        <w:outlineLvl w:val="9"/>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i w:val="0"/>
          <w:caps w:val="0"/>
          <w:color w:val="auto"/>
          <w:spacing w:val="0"/>
          <w:kern w:val="2"/>
          <w:sz w:val="24"/>
          <w:szCs w:val="24"/>
          <w:shd w:val="clear" w:color="auto" w:fill="auto"/>
          <w:lang w:val="en-US" w:eastAsia="zh-CN" w:bidi="ar-SA"/>
        </w:rPr>
        <w:t>十一、获奖情况</w:t>
      </w:r>
      <w:r>
        <w:rPr>
          <w:rFonts w:hint="eastAsia" w:ascii="宋体" w:hAnsi="宋体" w:eastAsia="宋体" w:cs="宋体"/>
          <w:b/>
          <w:bCs/>
          <w:sz w:val="24"/>
          <w:szCs w:val="24"/>
          <w:shd w:val="clear" w:color="auto" w:fill="FFFFFF"/>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1、2019年2月获得东丽区总工会“春之声”读书朗诵比赛优秀组织奖。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2、2019年 月获得同方知网北京技术有限公司举办的2019年全民阅读季活</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动优秀组织奖。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3、2019年8月“图书馆里的阅读课”荣获中国图书馆学会第二届公共图书</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馆创新创意案例征集三等奖。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4、2019年9月份，张广明、姚晨颖、樊颖三位同志获得京津冀三省市图书</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馆“守望青春 我与图书馆的故事”阅读推广活动优秀组织奖。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5、2019年9月份东丽区图书馆获得由天津市精神文明办、天津市文旅局、</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天津市教委、天津市关心下一代工作委员会等单位联合举办的2019年天津市中小学生“好书伴我成长”读书系列活动中荣获优秀组织奖；高德茹获得先进个人称号。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图书馆作为现代公共文化服务体系的重要组成部分，是文化传承与文化传播的公益性服务机构，在今后的工作中，东丽图书馆人将以高度的文化自觉，在推广全民阅读、开展文化惠民、助推书香东丽建设中，努力践行图书馆的文化创新、文化自信与文化担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spacing w:line="360" w:lineRule="auto"/>
        <w:jc w:val="center"/>
        <w:rPr>
          <w:rFonts w:hint="eastAsia" w:ascii="宋体" w:hAnsi="宋体" w:cs="宋体"/>
          <w:b/>
          <w:sz w:val="32"/>
          <w:szCs w:val="32"/>
        </w:rPr>
      </w:pPr>
      <w:r>
        <w:rPr>
          <w:rFonts w:hint="eastAsia" w:ascii="宋体" w:hAnsi="宋体" w:cs="宋体"/>
          <w:b/>
          <w:sz w:val="32"/>
          <w:szCs w:val="32"/>
        </w:rPr>
        <w:t>2019年东丽区图书馆</w:t>
      </w:r>
    </w:p>
    <w:p>
      <w:pPr>
        <w:spacing w:line="360" w:lineRule="auto"/>
        <w:jc w:val="center"/>
        <w:rPr>
          <w:rFonts w:hint="eastAsia" w:ascii="宋体" w:hAnsi="宋体" w:cs="宋体"/>
          <w:b/>
          <w:sz w:val="32"/>
          <w:szCs w:val="32"/>
        </w:rPr>
      </w:pPr>
      <w:r>
        <w:rPr>
          <w:rFonts w:hint="eastAsia" w:ascii="宋体" w:hAnsi="宋体" w:cs="宋体"/>
          <w:b/>
          <w:sz w:val="32"/>
          <w:szCs w:val="32"/>
        </w:rPr>
        <w:t>街道分馆暨“阅东方”城市书房工作总结</w:t>
      </w:r>
    </w:p>
    <w:p>
      <w:pPr>
        <w:spacing w:line="360" w:lineRule="auto"/>
        <w:ind w:firstLine="480" w:firstLineChars="200"/>
        <w:rPr>
          <w:rFonts w:hint="eastAsia" w:ascii="宋体" w:hAnsi="宋体" w:cs="宋体"/>
          <w:sz w:val="24"/>
        </w:rPr>
      </w:pPr>
      <w:r>
        <w:rPr>
          <w:rFonts w:hint="eastAsia" w:ascii="宋体" w:hAnsi="宋体" w:cs="宋体"/>
          <w:sz w:val="24"/>
        </w:rPr>
        <w:t>“城市书房”是贯彻国家文化发展总体要求，持续推进全民阅读，提升基层文化设施服务效能，解决城市公共文化建设“最后一公里”难题，实现城市公共文化服务品质化提升的文化工程。东丽区已建成的</w:t>
      </w:r>
      <w:r>
        <w:rPr>
          <w:rFonts w:hint="eastAsia" w:ascii="宋体" w:hAnsi="宋体" w:cs="宋体"/>
          <w:sz w:val="24"/>
          <w:lang w:val="en-US" w:eastAsia="zh-CN"/>
        </w:rPr>
        <w:t>10</w:t>
      </w:r>
      <w:r>
        <w:rPr>
          <w:rFonts w:hint="eastAsia" w:ascii="宋体" w:hAnsi="宋体" w:cs="宋体"/>
          <w:sz w:val="24"/>
        </w:rPr>
        <w:t>座“阅东方”城市书房，从今年世界读书日开放以来，社会效益突出，现将活动情况总结如下：</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shd w:val="clear" w:color="auto" w:fill="FFFFFF"/>
        </w:rPr>
        <w:t>1、</w:t>
      </w:r>
      <w:r>
        <w:rPr>
          <w:rFonts w:hint="eastAsia" w:ascii="宋体" w:hAnsi="宋体" w:cs="宋体"/>
          <w:b/>
          <w:bCs/>
          <w:sz w:val="24"/>
          <w:szCs w:val="24"/>
        </w:rPr>
        <w:t>市局领导高度赞誉“阅东方”城市书房建设：</w:t>
      </w:r>
      <w:r>
        <w:rPr>
          <w:rFonts w:hint="eastAsia" w:ascii="宋体" w:hAnsi="宋体" w:cs="宋体"/>
          <w:color w:val="000000"/>
          <w:sz w:val="24"/>
          <w:szCs w:val="24"/>
          <w:shd w:val="clear" w:color="auto" w:fill="FFFFFF"/>
        </w:rPr>
        <w:t>4月22日上午，在华明街城市书房举行了图书馆总分馆开馆暨“阅东方”城市书房启动仪式。</w:t>
      </w:r>
      <w:r>
        <w:rPr>
          <w:rFonts w:hint="eastAsia" w:ascii="宋体" w:hAnsi="宋体" w:cs="宋体"/>
          <w:sz w:val="24"/>
          <w:szCs w:val="24"/>
        </w:rPr>
        <w:t>市文旅游局副局长马庆余，天津图书馆党委书记王建平，副区长李琬屏，我局领导及各街道主要负责同志200余人出席了启动仪式。马庆余副局长盛赞</w:t>
      </w:r>
      <w:r>
        <w:rPr>
          <w:rFonts w:hint="eastAsia" w:ascii="宋体" w:hAnsi="宋体" w:cs="宋体"/>
          <w:color w:val="000000"/>
          <w:sz w:val="24"/>
          <w:szCs w:val="24"/>
          <w:shd w:val="clear" w:color="auto" w:fill="FFFFFF"/>
        </w:rPr>
        <w:t>“阅东方”城市书房</w:t>
      </w:r>
      <w:r>
        <w:rPr>
          <w:rFonts w:hint="eastAsia" w:ascii="宋体" w:hAnsi="宋体" w:cs="宋体"/>
          <w:sz w:val="24"/>
          <w:szCs w:val="24"/>
        </w:rPr>
        <w:t>为我市图书馆总分馆建设起到了标杆和引领作用，充分彰显了东丽区文化个性和城区特色，是东丽区文化工作的卓越成果。</w:t>
      </w:r>
    </w:p>
    <w:p>
      <w:pPr>
        <w:spacing w:line="360" w:lineRule="auto"/>
        <w:ind w:firstLine="482" w:firstLineChars="200"/>
        <w:rPr>
          <w:rFonts w:ascii="宋体" w:hAnsi="宋体" w:cs="宋体"/>
          <w:b/>
          <w:bCs/>
          <w:color w:val="000000"/>
          <w:sz w:val="24"/>
          <w:szCs w:val="24"/>
          <w:shd w:val="clear" w:color="auto" w:fill="FFFFFF"/>
        </w:rPr>
      </w:pPr>
      <w:r>
        <w:rPr>
          <w:rFonts w:hint="eastAsia" w:ascii="宋体" w:hAnsi="宋体" w:cs="宋体"/>
          <w:b/>
          <w:bCs/>
          <w:color w:val="000000"/>
          <w:sz w:val="24"/>
          <w:szCs w:val="24"/>
          <w:shd w:val="clear" w:color="auto" w:fill="FFFFFF"/>
        </w:rPr>
        <w:t>2、区领导多次视察城市书房：</w:t>
      </w:r>
      <w:r>
        <w:rPr>
          <w:rFonts w:hint="eastAsia" w:ascii="宋体" w:hAnsi="宋体" w:cs="宋体"/>
          <w:color w:val="000000"/>
          <w:sz w:val="24"/>
          <w:szCs w:val="24"/>
          <w:shd w:val="clear" w:color="auto" w:fill="FFFFFF"/>
        </w:rPr>
        <w:t>10月7日上午，</w:t>
      </w:r>
      <w:r>
        <w:rPr>
          <w:rFonts w:hint="eastAsia" w:ascii="宋体" w:hAnsi="宋体" w:cs="宋体"/>
          <w:sz w:val="24"/>
          <w:szCs w:val="24"/>
        </w:rPr>
        <w:t>区委书记夏新同志带领区委、区政府主要领导同志20余人来到金钟城市书房，考察书房便民服务情况；</w:t>
      </w:r>
      <w:r>
        <w:rPr>
          <w:rFonts w:hint="eastAsia" w:ascii="宋体" w:hAnsi="宋体" w:cs="宋体"/>
          <w:color w:val="000000"/>
          <w:sz w:val="24"/>
          <w:szCs w:val="24"/>
          <w:shd w:val="clear" w:color="auto" w:fill="FFFFFF"/>
        </w:rPr>
        <w:t>10月23日下午，区政协副主席郑立一行10余人走进华明城市书房调研。领导同志在考察与调研中，对</w:t>
      </w:r>
      <w:r>
        <w:rPr>
          <w:rFonts w:hint="eastAsia" w:ascii="宋体" w:hAnsi="宋体" w:cs="宋体"/>
          <w:sz w:val="24"/>
          <w:szCs w:val="24"/>
        </w:rPr>
        <w:t>城市书房24小时全时开放、无人值守自助服务以及市区街三级通借通还给与了高度赞扬，对于图书馆服务更多更好地走进了人们的生活空间，带给百姓的文化获得感给与了高度肯定。</w:t>
      </w:r>
    </w:p>
    <w:p>
      <w:pPr>
        <w:spacing w:line="360" w:lineRule="auto"/>
        <w:ind w:firstLine="482" w:firstLineChars="200"/>
        <w:rPr>
          <w:rFonts w:ascii="宋体" w:hAnsi="宋体" w:cs="宋体"/>
          <w:color w:val="auto"/>
          <w:sz w:val="24"/>
          <w:szCs w:val="24"/>
          <w:shd w:val="clear" w:color="auto" w:fill="FFFFFF"/>
        </w:rPr>
      </w:pPr>
      <w:r>
        <w:rPr>
          <w:rFonts w:hint="eastAsia" w:ascii="宋体" w:hAnsi="宋体" w:cs="宋体"/>
          <w:b/>
          <w:bCs/>
          <w:color w:val="000000"/>
          <w:sz w:val="24"/>
          <w:szCs w:val="24"/>
          <w:shd w:val="clear" w:color="auto" w:fill="FFFFFF"/>
        </w:rPr>
        <w:t>3、城市书房流通量创新高：</w:t>
      </w:r>
      <w:r>
        <w:rPr>
          <w:rFonts w:hint="eastAsia" w:ascii="宋体" w:hAnsi="宋体" w:cs="宋体"/>
          <w:color w:val="000000"/>
          <w:sz w:val="24"/>
          <w:szCs w:val="24"/>
        </w:rPr>
        <w:t>城市书房</w:t>
      </w:r>
      <w:r>
        <w:rPr>
          <w:rFonts w:hint="eastAsia" w:ascii="宋体" w:hAnsi="宋体" w:cs="宋体"/>
          <w:color w:val="000000"/>
          <w:kern w:val="0"/>
          <w:sz w:val="24"/>
          <w:szCs w:val="24"/>
        </w:rPr>
        <w:t>自开馆运行以来，随着影响力的日益扩大，越来越多的群众走进城市书房。他们或是年轻的父母带着孩子来做亲子阅读、或是青年学子来书房自修，或是工薪阶层来书房充电、或是居民来听讲座，经常是夜深人静的时候，许多书房的灯还亮着，许多人还在书房看书学习。书房运行半年来，</w:t>
      </w:r>
      <w:r>
        <w:rPr>
          <w:rFonts w:hint="eastAsia" w:ascii="宋体" w:hAnsi="宋体" w:cs="宋体"/>
          <w:color w:val="auto"/>
          <w:kern w:val="0"/>
          <w:sz w:val="24"/>
          <w:szCs w:val="24"/>
          <w:lang w:val="en-US" w:eastAsia="zh-CN"/>
        </w:rPr>
        <w:t>3639</w:t>
      </w:r>
      <w:r>
        <w:rPr>
          <w:rFonts w:hint="eastAsia" w:ascii="宋体" w:hAnsi="宋体" w:cs="宋体"/>
          <w:color w:val="auto"/>
          <w:kern w:val="0"/>
          <w:sz w:val="24"/>
          <w:szCs w:val="24"/>
        </w:rPr>
        <w:t>人通过自助方式办理了借阅证，</w:t>
      </w:r>
      <w:r>
        <w:rPr>
          <w:rFonts w:hint="eastAsia" w:ascii="宋体" w:hAnsi="宋体" w:cs="宋体"/>
          <w:color w:val="auto"/>
          <w:kern w:val="0"/>
          <w:sz w:val="24"/>
          <w:szCs w:val="24"/>
          <w:lang w:val="en-US" w:eastAsia="zh-CN"/>
        </w:rPr>
        <w:t>78696</w:t>
      </w:r>
      <w:r>
        <w:rPr>
          <w:rFonts w:hint="eastAsia" w:ascii="宋体" w:hAnsi="宋体" w:cs="宋体"/>
          <w:color w:val="auto"/>
          <w:kern w:val="0"/>
          <w:sz w:val="24"/>
          <w:szCs w:val="24"/>
        </w:rPr>
        <w:t>人次走进了书房，借书</w:t>
      </w:r>
      <w:r>
        <w:rPr>
          <w:rFonts w:hint="eastAsia" w:ascii="宋体" w:hAnsi="宋体" w:cs="宋体"/>
          <w:color w:val="auto"/>
          <w:kern w:val="0"/>
          <w:sz w:val="24"/>
          <w:szCs w:val="24"/>
          <w:lang w:val="en-US" w:eastAsia="zh-CN"/>
        </w:rPr>
        <w:t>23707</w:t>
      </w:r>
      <w:r>
        <w:rPr>
          <w:rFonts w:hint="eastAsia" w:ascii="宋体" w:hAnsi="宋体" w:cs="宋体"/>
          <w:color w:val="auto"/>
          <w:kern w:val="0"/>
          <w:sz w:val="24"/>
          <w:szCs w:val="24"/>
        </w:rPr>
        <w:t>册次。</w:t>
      </w:r>
    </w:p>
    <w:p>
      <w:pPr>
        <w:spacing w:line="360" w:lineRule="auto"/>
        <w:ind w:firstLine="482" w:firstLineChars="200"/>
        <w:rPr>
          <w:rFonts w:hint="eastAsia" w:ascii="宋体" w:hAnsi="宋体" w:cs="宋体"/>
          <w:sz w:val="24"/>
          <w:szCs w:val="24"/>
        </w:rPr>
      </w:pPr>
      <w:r>
        <w:rPr>
          <w:rFonts w:hint="eastAsia" w:ascii="宋体" w:hAnsi="宋体" w:cs="宋体"/>
          <w:b/>
          <w:bCs/>
          <w:color w:val="000000"/>
          <w:kern w:val="0"/>
          <w:sz w:val="24"/>
          <w:szCs w:val="24"/>
        </w:rPr>
        <w:t>4、城市书房引来广泛社会关注：</w:t>
      </w:r>
      <w:r>
        <w:rPr>
          <w:rFonts w:hint="eastAsia" w:ascii="宋体" w:hAnsi="宋体" w:cs="宋体"/>
          <w:color w:val="000000"/>
          <w:kern w:val="0"/>
          <w:sz w:val="24"/>
          <w:szCs w:val="24"/>
        </w:rPr>
        <w:t>在大量读者走进</w:t>
      </w:r>
      <w:r>
        <w:rPr>
          <w:rFonts w:hint="eastAsia" w:ascii="宋体" w:hAnsi="宋体" w:cs="宋体"/>
          <w:color w:val="333333"/>
          <w:kern w:val="0"/>
          <w:sz w:val="24"/>
          <w:szCs w:val="24"/>
        </w:rPr>
        <w:t>城市书房的同时，大批媒体走进书房进行报道，</w:t>
      </w:r>
      <w:r>
        <w:rPr>
          <w:rFonts w:hint="eastAsia" w:ascii="宋体" w:hAnsi="宋体" w:cs="宋体"/>
          <w:sz w:val="24"/>
          <w:szCs w:val="24"/>
        </w:rPr>
        <w:t>人民网、新华网、天津日报、今晚报、天津人民广播电台等各级媒体的报道、转载，让书房声名远播。</w:t>
      </w:r>
      <w:r>
        <w:rPr>
          <w:rFonts w:hint="eastAsia" w:ascii="宋体" w:hAnsi="宋体" w:cs="宋体"/>
          <w:color w:val="333333"/>
          <w:kern w:val="0"/>
          <w:sz w:val="24"/>
          <w:szCs w:val="24"/>
        </w:rPr>
        <w:t>图书馆同行走进书房参观，</w:t>
      </w:r>
      <w:r>
        <w:rPr>
          <w:rFonts w:hint="eastAsia" w:ascii="宋体" w:hAnsi="宋体" w:cs="宋体"/>
          <w:sz w:val="24"/>
          <w:szCs w:val="24"/>
        </w:rPr>
        <w:t>迎来了天津理工大学图书馆、河东区文旅局、河南省少儿图书馆、中国劳动关系学院图书馆、中新天津生态城图书馆、河南省临颍县文化广电和旅游局领导、河南省商丘市市委宣传部等同行考察参观队伍。</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5、总分馆建设经验介绍：</w:t>
      </w:r>
      <w:r>
        <w:rPr>
          <w:rFonts w:hint="eastAsia" w:ascii="宋体" w:hAnsi="宋体" w:cs="宋体"/>
          <w:sz w:val="24"/>
          <w:szCs w:val="24"/>
        </w:rPr>
        <w:t>鉴于我区总分馆建设取得的良好成果，天津图书馆推荐我馆在京津冀三省市阅读推广交流展示会上，由我馆工作人员为参会领导与嘉宾介绍了“阅东方”城市书房建设运行情况；同时，由我区消防支队基层服务点管理员介绍了该支队与我馆联建、全面推广阅读活动的经验与做法，受到参会人员的广泛称赞。</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6、城市书房新书调配工作全面展开</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暑假期间，6月14日上午，区总馆为耀华滨海分馆调配了包含周国平哲学著作、刘慈欣科幻作品、中外文学诗歌在内的优秀图书2000册上架流通。</w:t>
      </w:r>
    </w:p>
    <w:p>
      <w:pPr>
        <w:spacing w:line="360" w:lineRule="auto"/>
        <w:ind w:firstLine="480" w:firstLineChars="200"/>
        <w:rPr>
          <w:rFonts w:hint="eastAsia"/>
          <w:b/>
          <w:bCs/>
          <w:sz w:val="24"/>
          <w:szCs w:val="24"/>
        </w:rPr>
      </w:pPr>
      <w:r>
        <w:rPr>
          <w:rFonts w:hint="eastAsia" w:ascii="宋体" w:hAnsi="宋体" w:cs="宋体"/>
          <w:sz w:val="24"/>
          <w:szCs w:val="24"/>
        </w:rPr>
        <w:t>1</w:t>
      </w:r>
      <w:r>
        <w:rPr>
          <w:rFonts w:hint="eastAsia" w:ascii="宋体" w:hAnsi="宋体" w:cs="宋体"/>
          <w:sz w:val="24"/>
          <w:szCs w:val="24"/>
          <w:lang w:val="en-US" w:eastAsia="zh-CN"/>
        </w:rPr>
        <w:t>2</w:t>
      </w:r>
      <w:r>
        <w:rPr>
          <w:rFonts w:hint="eastAsia" w:ascii="宋体" w:hAnsi="宋体" w:cs="宋体"/>
          <w:sz w:val="24"/>
          <w:szCs w:val="24"/>
        </w:rPr>
        <w:t>月底，为其他书房配备新书</w:t>
      </w:r>
      <w:r>
        <w:rPr>
          <w:rFonts w:hint="eastAsia" w:ascii="宋体" w:hAnsi="宋体" w:cs="宋体"/>
          <w:sz w:val="24"/>
          <w:szCs w:val="24"/>
          <w:lang w:val="en-US" w:eastAsia="zh-CN"/>
        </w:rPr>
        <w:t>5</w:t>
      </w:r>
      <w:r>
        <w:rPr>
          <w:rFonts w:hint="eastAsia" w:ascii="宋体" w:hAnsi="宋体" w:cs="宋体"/>
          <w:sz w:val="24"/>
          <w:szCs w:val="24"/>
        </w:rPr>
        <w:t>00册，满足书房读者不断增长阅读需求。</w:t>
      </w:r>
    </w:p>
    <w:p>
      <w:pPr>
        <w:pStyle w:val="7"/>
        <w:widowControl/>
        <w:spacing w:before="0" w:beforeAutospacing="0" w:after="0" w:afterAutospacing="0" w:line="360" w:lineRule="auto"/>
        <w:ind w:firstLine="482" w:firstLineChars="200"/>
        <w:rPr>
          <w:rFonts w:hint="eastAsia"/>
        </w:rPr>
      </w:pPr>
      <w:r>
        <w:rPr>
          <w:rFonts w:hint="eastAsia"/>
          <w:b/>
          <w:bCs/>
          <w:szCs w:val="24"/>
        </w:rPr>
        <w:t>7、城市书房阅读推广活动全面铺开：</w:t>
      </w:r>
      <w:r>
        <w:rPr>
          <w:rFonts w:hint="eastAsia"/>
          <w:szCs w:val="24"/>
        </w:rPr>
        <w:t>城市书房运行以来，“朝花夕拾知识竞赛”、</w:t>
      </w:r>
      <w:r>
        <w:rPr>
          <w:rStyle w:val="11"/>
          <w:b w:val="0"/>
        </w:rPr>
        <w:t>诗词大会</w:t>
      </w:r>
      <w:r>
        <w:rPr>
          <w:rStyle w:val="11"/>
          <w:rFonts w:hint="eastAsia"/>
          <w:b w:val="0"/>
        </w:rPr>
        <w:t>、</w:t>
      </w:r>
      <w:r>
        <w:rPr>
          <w:rStyle w:val="11"/>
          <w:b w:val="0"/>
        </w:rPr>
        <w:t>“银杏树下好读书—寻找最美阅读风景”主题摄影大赛</w:t>
      </w:r>
      <w:r>
        <w:rPr>
          <w:rStyle w:val="11"/>
          <w:rFonts w:hint="eastAsia"/>
          <w:b w:val="0"/>
        </w:rPr>
        <w:t>、《吃得健康》读书分享会、“读好书终身成长”讲座等</w:t>
      </w:r>
      <w:r>
        <w:rPr>
          <w:rFonts w:hint="eastAsia"/>
          <w:szCs w:val="24"/>
        </w:rPr>
        <w:t>20余场活动在城市书房全面铺开，掀起了我区全民阅读新篇章，年底前还将有2</w:t>
      </w:r>
      <w:r>
        <w:rPr>
          <w:rStyle w:val="11"/>
          <w:rFonts w:hint="eastAsia"/>
          <w:b w:val="0"/>
        </w:rPr>
        <w:t>0场活动展开</w:t>
      </w:r>
      <w:r>
        <w:rPr>
          <w:rFonts w:hint="eastAsia"/>
        </w:rPr>
        <w:t>。</w:t>
      </w:r>
    </w:p>
    <w:p>
      <w:pPr>
        <w:spacing w:line="360" w:lineRule="auto"/>
        <w:ind w:firstLine="482" w:firstLineChars="200"/>
        <w:rPr>
          <w:rFonts w:hint="eastAsia"/>
          <w:b/>
          <w:bCs/>
          <w:sz w:val="24"/>
          <w:szCs w:val="24"/>
        </w:rPr>
      </w:pPr>
      <w:r>
        <w:rPr>
          <w:rFonts w:hint="eastAsia"/>
          <w:b/>
          <w:bCs/>
          <w:sz w:val="24"/>
          <w:szCs w:val="24"/>
        </w:rPr>
        <w:t>8、耀华滨海学校分馆向区总馆赠送锦旗</w:t>
      </w:r>
    </w:p>
    <w:p>
      <w:pPr>
        <w:spacing w:line="360" w:lineRule="auto"/>
        <w:ind w:firstLine="480" w:firstLineChars="200"/>
        <w:rPr>
          <w:rFonts w:hint="eastAsia" w:ascii="宋体" w:hAnsi="宋体" w:cs="宋体"/>
          <w:b/>
          <w:bCs/>
          <w:sz w:val="24"/>
          <w:szCs w:val="24"/>
        </w:rPr>
      </w:pPr>
      <w:r>
        <w:rPr>
          <w:rFonts w:hint="eastAsia"/>
          <w:sz w:val="24"/>
          <w:szCs w:val="24"/>
        </w:rPr>
        <w:t>6月21日下午，耀华滨海学校分馆与区总馆交流会举行，双方回顾了馆校共建中的重大成果，并对分馆运行中出现的问题进行了梳理，对书房今后的工作方向进行了交流。最后，吕家华校长代表学校分馆向区总馆赠送了“馆校共建 阅读传承文化 城市书房 书香浸润人生”锦旗，对区总馆给与耀华滨海学校书香校园建设的大力支持表示感谢。</w:t>
      </w:r>
    </w:p>
    <w:p>
      <w:pPr>
        <w:spacing w:line="360" w:lineRule="auto"/>
        <w:ind w:firstLine="482" w:firstLineChars="200"/>
        <w:jc w:val="left"/>
        <w:rPr>
          <w:rFonts w:hint="eastAsia"/>
          <w:b/>
          <w:bCs/>
          <w:sz w:val="24"/>
          <w:szCs w:val="24"/>
        </w:rPr>
      </w:pPr>
      <w:r>
        <w:rPr>
          <w:rFonts w:hint="eastAsia"/>
          <w:b/>
          <w:bCs/>
          <w:sz w:val="24"/>
          <w:szCs w:val="24"/>
        </w:rPr>
        <w:t>9、文化进消防 消防飘书香——图书馆基层服务点入驻东丽区消防救援支队所有中队</w:t>
      </w:r>
    </w:p>
    <w:p>
      <w:pPr>
        <w:spacing w:line="360" w:lineRule="auto"/>
        <w:ind w:firstLine="480" w:firstLineChars="200"/>
        <w:jc w:val="left"/>
        <w:rPr>
          <w:rFonts w:hint="eastAsia" w:ascii="宋体" w:hAnsi="宋体" w:cs="宋体"/>
          <w:b/>
          <w:bCs/>
          <w:sz w:val="24"/>
          <w:szCs w:val="24"/>
        </w:rPr>
      </w:pPr>
      <w:r>
        <w:rPr>
          <w:rFonts w:hint="eastAsia" w:ascii="宋体" w:hAnsi="宋体" w:cs="宋体"/>
          <w:sz w:val="24"/>
          <w:szCs w:val="24"/>
        </w:rPr>
        <w:t>6月14日，我馆与消防救援支队举办了签约共建及赠书仪式，协议规定，消防救援支队下属7家中队全部纳入我馆总分馆体系中的基层服务点，我馆将定期送书上门，开展读书活动，节日期间对消防指战员进行慰问，进一步丰富全区消防指战员的文化生活，全力打造具有时代气息的文化营区。</w:t>
      </w:r>
    </w:p>
    <w:p>
      <w:pPr>
        <w:spacing w:line="360" w:lineRule="auto"/>
        <w:ind w:firstLine="482" w:firstLineChars="200"/>
        <w:rPr>
          <w:rFonts w:hint="eastAsia" w:ascii="宋体" w:hAnsi="宋体" w:cs="宋体"/>
          <w:b/>
          <w:bCs/>
          <w:kern w:val="0"/>
          <w:sz w:val="24"/>
          <w:szCs w:val="24"/>
        </w:rPr>
      </w:pPr>
      <w:r>
        <w:rPr>
          <w:rFonts w:hint="eastAsia" w:ascii="宋体" w:hAnsi="宋体" w:cs="宋体"/>
          <w:b/>
          <w:bCs/>
          <w:kern w:val="0"/>
          <w:sz w:val="24"/>
          <w:szCs w:val="24"/>
        </w:rPr>
        <w:t>10、送书到基层服务点，让书香覆盖更多群体</w:t>
      </w:r>
    </w:p>
    <w:p>
      <w:pPr>
        <w:spacing w:line="360" w:lineRule="auto"/>
        <w:ind w:firstLine="480" w:firstLineChars="200"/>
        <w:rPr>
          <w:rFonts w:hint="eastAsia" w:ascii="宋体" w:hAnsi="宋体" w:cs="宋体"/>
          <w:b/>
          <w:color w:val="000000"/>
          <w:sz w:val="24"/>
          <w:szCs w:val="24"/>
        </w:rPr>
      </w:pPr>
      <w:r>
        <w:rPr>
          <w:rFonts w:hint="eastAsia" w:ascii="宋体" w:hAnsi="宋体" w:cs="宋体"/>
          <w:kern w:val="0"/>
          <w:sz w:val="24"/>
          <w:szCs w:val="24"/>
        </w:rPr>
        <w:t>全年组织优秀图书</w:t>
      </w:r>
      <w:r>
        <w:rPr>
          <w:rFonts w:hint="eastAsia" w:ascii="宋体" w:hAnsi="宋体" w:cs="宋体"/>
          <w:color w:val="000000"/>
          <w:kern w:val="0"/>
          <w:sz w:val="24"/>
          <w:szCs w:val="24"/>
        </w:rPr>
        <w:t>5371</w:t>
      </w:r>
      <w:r>
        <w:rPr>
          <w:rFonts w:hint="eastAsia" w:ascii="宋体" w:hAnsi="宋体" w:cs="宋体"/>
          <w:kern w:val="0"/>
          <w:sz w:val="24"/>
          <w:szCs w:val="24"/>
        </w:rPr>
        <w:t>册，送书上门到津丽大讲堂讲座现场、到田立合养老中心、</w:t>
      </w:r>
      <w:r>
        <w:rPr>
          <w:rFonts w:hint="eastAsia" w:ascii="宋体" w:hAnsi="宋体" w:cs="宋体"/>
          <w:kern w:val="0"/>
          <w:sz w:val="24"/>
          <w:szCs w:val="24"/>
          <w:lang w:bidi="ar"/>
        </w:rPr>
        <w:t>到区新闻中心</w:t>
      </w:r>
      <w:r>
        <w:rPr>
          <w:rFonts w:hint="eastAsia" w:ascii="宋体" w:hAnsi="宋体" w:cs="宋体"/>
          <w:kern w:val="0"/>
          <w:sz w:val="24"/>
          <w:szCs w:val="24"/>
        </w:rPr>
        <w:t>、到华夏未来东丽教育基地、到东羽小学、到耀华滨海学校分馆、到东丽消防救援中队等共39次，受到基层群众的欢迎</w:t>
      </w:r>
      <w:r>
        <w:rPr>
          <w:rFonts w:hint="eastAsia" w:ascii="宋体" w:hAnsi="宋体" w:cs="宋体"/>
          <w:sz w:val="24"/>
          <w:szCs w:val="24"/>
        </w:rPr>
        <w:t>。</w:t>
      </w:r>
    </w:p>
    <w:p>
      <w:pPr>
        <w:spacing w:line="360" w:lineRule="auto"/>
        <w:ind w:left="420" w:leftChars="200"/>
        <w:rPr>
          <w:rFonts w:hint="eastAsia" w:ascii="宋体" w:hAnsi="宋体" w:cs="宋体"/>
          <w:b/>
          <w:sz w:val="24"/>
          <w:szCs w:val="24"/>
          <w:lang w:eastAsia="zh-CN"/>
        </w:rPr>
      </w:pPr>
      <w:r>
        <w:rPr>
          <w:rFonts w:hint="eastAsia" w:ascii="宋体" w:hAnsi="宋体" w:cs="宋体"/>
          <w:b/>
          <w:sz w:val="24"/>
          <w:szCs w:val="24"/>
        </w:rPr>
        <w:t>11、2019年总分馆建设</w:t>
      </w:r>
      <w:r>
        <w:rPr>
          <w:rFonts w:hint="eastAsia" w:ascii="宋体" w:hAnsi="宋体" w:cs="宋体"/>
          <w:b/>
          <w:sz w:val="24"/>
          <w:szCs w:val="24"/>
          <w:lang w:eastAsia="zh-CN"/>
        </w:rPr>
        <w:t>顺利完成</w:t>
      </w:r>
    </w:p>
    <w:p>
      <w:pPr>
        <w:spacing w:line="360" w:lineRule="auto"/>
        <w:ind w:left="420" w:leftChars="200"/>
        <w:rPr>
          <w:rFonts w:hint="eastAsia" w:ascii="宋体" w:hAnsi="宋体" w:cs="宋体"/>
          <w:bCs/>
          <w:sz w:val="24"/>
          <w:szCs w:val="24"/>
        </w:rPr>
      </w:pPr>
      <w:r>
        <w:rPr>
          <w:rFonts w:hint="eastAsia" w:ascii="宋体" w:hAnsi="宋体" w:cs="宋体"/>
          <w:bCs/>
          <w:sz w:val="24"/>
          <w:szCs w:val="24"/>
        </w:rPr>
        <w:t>按照我区总分馆建设部署，今年要完成3家分馆和95家基层服务点建设任</w:t>
      </w:r>
    </w:p>
    <w:p>
      <w:pPr>
        <w:spacing w:line="360" w:lineRule="auto"/>
        <w:rPr>
          <w:rFonts w:hint="default" w:ascii="宋体" w:hAnsi="宋体" w:cs="宋体"/>
          <w:bCs/>
          <w:sz w:val="24"/>
          <w:szCs w:val="24"/>
          <w:lang w:val="en-US"/>
        </w:rPr>
      </w:pPr>
      <w:r>
        <w:rPr>
          <w:rFonts w:hint="eastAsia" w:ascii="宋体" w:hAnsi="宋体" w:cs="宋体"/>
          <w:bCs/>
          <w:sz w:val="24"/>
          <w:szCs w:val="24"/>
        </w:rPr>
        <w:t>务，3家分馆分布在万新街、丰年街街、金桥街，95家基层服务点采用流动图书车服务外包方式，目前</w:t>
      </w:r>
      <w:r>
        <w:rPr>
          <w:rFonts w:hint="eastAsia" w:ascii="宋体" w:hAnsi="宋体" w:cs="宋体"/>
          <w:bCs/>
          <w:sz w:val="24"/>
          <w:szCs w:val="24"/>
          <w:lang w:eastAsia="zh-CN"/>
        </w:rPr>
        <w:t>所有</w:t>
      </w:r>
      <w:r>
        <w:rPr>
          <w:rFonts w:hint="eastAsia" w:ascii="宋体" w:hAnsi="宋体" w:cs="宋体"/>
          <w:bCs/>
          <w:sz w:val="24"/>
          <w:szCs w:val="24"/>
        </w:rPr>
        <w:t>设备</w:t>
      </w:r>
      <w:r>
        <w:rPr>
          <w:rFonts w:hint="eastAsia" w:ascii="宋体" w:hAnsi="宋体" w:cs="宋体"/>
          <w:bCs/>
          <w:sz w:val="24"/>
          <w:szCs w:val="24"/>
          <w:lang w:eastAsia="zh-CN"/>
        </w:rPr>
        <w:t>安装、调试、图书上架工作已经完成，并投入试</w:t>
      </w:r>
      <w:r>
        <w:rPr>
          <w:rFonts w:hint="eastAsia" w:ascii="宋体" w:hAnsi="宋体" w:cs="宋体"/>
          <w:bCs/>
          <w:sz w:val="24"/>
          <w:szCs w:val="24"/>
          <w:lang w:val="en-US" w:eastAsia="zh-CN"/>
        </w:rPr>
        <w:t>运行。</w:t>
      </w:r>
    </w:p>
    <w:p>
      <w:pPr>
        <w:spacing w:line="360" w:lineRule="auto"/>
        <w:ind w:firstLine="480" w:firstLineChars="200"/>
        <w:rPr>
          <w:rFonts w:hint="eastAsia" w:ascii="宋体" w:hAnsi="宋体" w:cs="宋体"/>
          <w:bCs/>
          <w:sz w:val="24"/>
          <w:szCs w:val="24"/>
        </w:rPr>
      </w:pPr>
      <w:r>
        <w:rPr>
          <w:rFonts w:hint="eastAsia" w:ascii="宋体" w:hAnsi="宋体"/>
          <w:sz w:val="24"/>
        </w:rPr>
        <w:t>总体来说，“阅东方”城市书房的建设让东丽区的老百姓在家门口就能享受到标准化、均等化、便利化的图书馆服务，</w:t>
      </w:r>
      <w:r>
        <w:rPr>
          <w:rFonts w:hint="eastAsia" w:ascii="宋体" w:hAnsi="宋体" w:cs="宋体"/>
          <w:sz w:val="24"/>
        </w:rPr>
        <w:t>培养了群众的阅读习惯和读书兴趣，</w:t>
      </w:r>
      <w:r>
        <w:rPr>
          <w:rFonts w:hint="eastAsia" w:ascii="宋体" w:hAnsi="宋体"/>
          <w:sz w:val="24"/>
        </w:rPr>
        <w:t>对全民阅读工作的推进起到了积极的作用。在今后的工作中，</w:t>
      </w:r>
      <w:r>
        <w:rPr>
          <w:rFonts w:hint="eastAsia" w:ascii="宋体" w:hAnsi="宋体" w:cs="宋体"/>
          <w:bCs/>
          <w:sz w:val="24"/>
          <w:szCs w:val="24"/>
        </w:rPr>
        <w:t>随着我区城市书房建设步伐的加快，</w:t>
      </w:r>
      <w:r>
        <w:rPr>
          <w:rFonts w:hint="eastAsia" w:ascii="宋体" w:hAnsi="宋体"/>
          <w:sz w:val="24"/>
        </w:rPr>
        <w:t>社会影响力将不断扩大，</w:t>
      </w:r>
      <w:r>
        <w:rPr>
          <w:rFonts w:hint="eastAsia" w:ascii="宋体" w:hAnsi="宋体" w:cs="宋体"/>
          <w:bCs/>
          <w:sz w:val="24"/>
          <w:szCs w:val="24"/>
        </w:rPr>
        <w:t>城</w:t>
      </w:r>
      <w:r>
        <w:rPr>
          <w:rFonts w:hint="eastAsia" w:ascii="宋体" w:hAnsi="宋体"/>
          <w:sz w:val="24"/>
        </w:rPr>
        <w:t>市书房</w:t>
      </w:r>
      <w:r>
        <w:rPr>
          <w:rFonts w:hint="eastAsia" w:ascii="宋体" w:hAnsi="宋体" w:cs="宋体"/>
          <w:bCs/>
          <w:sz w:val="24"/>
          <w:szCs w:val="24"/>
        </w:rPr>
        <w:t>也将为更多群众搭建起精神乐园。</w:t>
      </w: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ascii="宋体" w:hAnsi="宋体" w:eastAsia="宋体" w:cs="宋体"/>
          <w:b w:val="0"/>
          <w:i w:val="0"/>
          <w:caps w:val="0"/>
          <w:color w:val="auto"/>
          <w:spacing w:val="0"/>
          <w:kern w:val="2"/>
          <w:sz w:val="24"/>
          <w:szCs w:val="24"/>
          <w:shd w:val="clear" w:color="auto" w:fill="auto"/>
          <w:lang w:val="en-US" w:eastAsia="zh-CN" w:bidi="ar-SA"/>
        </w:rPr>
      </w:pPr>
    </w:p>
    <w:p>
      <w:pPr>
        <w:pStyle w:val="2"/>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pStyle w:val="2"/>
        <w:rPr>
          <w:rFonts w:hint="default"/>
          <w:lang w:val="en-US" w:eastAsia="zh-CN"/>
        </w:rPr>
      </w:pPr>
    </w:p>
    <w:p>
      <w:pPr>
        <w:pStyle w:val="2"/>
        <w:rPr>
          <w:rFonts w:hint="default"/>
          <w:lang w:val="en-US" w:eastAsia="zh-CN"/>
        </w:rPr>
      </w:pPr>
    </w:p>
    <w:p>
      <w:pPr>
        <w:widowControl w:val="0"/>
        <w:numPr>
          <w:ilvl w:val="0"/>
          <w:numId w:val="0"/>
        </w:numPr>
        <w:jc w:val="both"/>
        <w:rPr>
          <w:rFonts w:hint="default"/>
          <w:lang w:val="en-US" w:eastAsia="zh-CN"/>
        </w:rPr>
      </w:pPr>
    </w:p>
    <w:p>
      <w:pPr>
        <w:keepNext w:val="0"/>
        <w:keepLines w:val="0"/>
        <w:pageBreakBefore w:val="0"/>
        <w:numPr>
          <w:ilvl w:val="0"/>
          <w:numId w:val="0"/>
        </w:numPr>
        <w:kinsoku/>
        <w:wordWrap/>
        <w:overflowPunct/>
        <w:topLinePunct w:val="0"/>
        <w:bidi w:val="0"/>
        <w:snapToGrid/>
        <w:spacing w:before="63" w:beforeLines="20" w:after="63" w:afterLines="20" w:line="240" w:lineRule="auto"/>
        <w:ind w:right="0" w:rightChars="0"/>
        <w:jc w:val="center"/>
        <w:textAlignment w:val="auto"/>
        <w:outlineLvl w:val="9"/>
        <w:rPr>
          <w:rFonts w:hint="eastAsia" w:ascii="黑体" w:hAnsi="黑体" w:eastAsia="黑体" w:cs="黑体"/>
          <w:b/>
          <w:bCs/>
          <w:spacing w:val="15"/>
          <w:sz w:val="30"/>
          <w:szCs w:val="30"/>
          <w:lang w:val="en-US" w:eastAsia="zh-CN"/>
        </w:rPr>
      </w:pPr>
      <w:r>
        <w:rPr>
          <w:rFonts w:hint="eastAsia" w:ascii="黑体" w:hAnsi="黑体" w:eastAsia="黑体" w:cs="黑体"/>
          <w:b/>
          <w:bCs/>
          <w:spacing w:val="15"/>
          <w:sz w:val="30"/>
          <w:szCs w:val="30"/>
          <w:lang w:val="en-US" w:eastAsia="zh-CN"/>
        </w:rPr>
        <w:t>2019年东丽区图书馆机构设置</w:t>
      </w:r>
    </w:p>
    <w:p>
      <w:pPr>
        <w:rPr>
          <w:rFonts w:hint="default"/>
          <w:lang w:val="en-US" w:eastAsia="zh-CN"/>
        </w:rPr>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黑体" w:hAnsi="黑体" w:eastAsia="黑体" w:cs="黑体"/>
          <w:b/>
          <w:bCs/>
          <w:spacing w:val="15"/>
          <w:sz w:val="30"/>
          <w:szCs w:val="30"/>
          <w:lang w:val="en-US" w:eastAsia="zh-CN"/>
        </w:rPr>
        <w:drawing>
          <wp:inline distT="0" distB="0" distL="114300" distR="114300">
            <wp:extent cx="4973955" cy="6639560"/>
            <wp:effectExtent l="0" t="0" r="17145" b="8890"/>
            <wp:docPr id="1" name="图片 1" descr="839330aa000be5594dc5aaf19b06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39330aa000be5594dc5aaf19b06dbb"/>
                    <pic:cNvPicPr>
                      <a:picLocks noChangeAspect="1"/>
                    </pic:cNvPicPr>
                  </pic:nvPicPr>
                  <pic:blipFill>
                    <a:blip r:embed="rId20"/>
                    <a:stretch>
                      <a:fillRect/>
                    </a:stretch>
                  </pic:blipFill>
                  <pic:spPr>
                    <a:xfrm>
                      <a:off x="0" y="0"/>
                      <a:ext cx="4973955" cy="6639560"/>
                    </a:xfrm>
                    <a:prstGeom prst="rect">
                      <a:avLst/>
                    </a:prstGeom>
                    <a:noFill/>
                    <a:ln>
                      <a:noFill/>
                    </a:ln>
                  </pic:spPr>
                </pic:pic>
              </a:graphicData>
            </a:graphic>
          </wp:inline>
        </w:drawing>
      </w:r>
    </w:p>
    <w:p>
      <w:pPr>
        <w:pStyle w:val="2"/>
        <w:rPr>
          <w:rFonts w:hint="default"/>
          <w:sz w:val="52"/>
          <w:szCs w:val="52"/>
          <w:lang w:val="en-US" w:eastAsia="zh-CN"/>
        </w:rPr>
      </w:pPr>
    </w:p>
    <w:p>
      <w:pPr>
        <w:pStyle w:val="2"/>
        <w:rPr>
          <w:rFonts w:hint="default"/>
          <w:sz w:val="52"/>
          <w:szCs w:val="52"/>
          <w:lang w:val="en-US" w:eastAsia="zh-CN"/>
        </w:rPr>
      </w:pPr>
    </w:p>
    <w:p>
      <w:pPr>
        <w:pStyle w:val="2"/>
        <w:rPr>
          <w:rFonts w:hint="default"/>
          <w:sz w:val="52"/>
          <w:szCs w:val="52"/>
          <w:lang w:val="en-US" w:eastAsia="zh-CN"/>
        </w:rPr>
      </w:pPr>
    </w:p>
    <w:p>
      <w:pPr>
        <w:pStyle w:val="2"/>
        <w:jc w:val="center"/>
        <w:rPr>
          <w:rFonts w:hint="default"/>
          <w:sz w:val="52"/>
          <w:szCs w:val="52"/>
          <w:lang w:val="en-US" w:eastAsia="zh-CN"/>
        </w:rPr>
      </w:pPr>
    </w:p>
    <w:p>
      <w:pPr>
        <w:pStyle w:val="2"/>
        <w:jc w:val="center"/>
        <w:rPr>
          <w:rFonts w:hint="default"/>
          <w:sz w:val="52"/>
          <w:szCs w:val="52"/>
          <w:lang w:val="en-US" w:eastAsia="zh-CN"/>
        </w:rPr>
      </w:pPr>
    </w:p>
    <w:p>
      <w:pPr>
        <w:pStyle w:val="2"/>
        <w:jc w:val="center"/>
        <w:rPr>
          <w:rFonts w:hint="eastAsia"/>
          <w:sz w:val="52"/>
          <w:szCs w:val="52"/>
          <w:lang w:val="en-US" w:eastAsia="zh-CN"/>
        </w:rPr>
      </w:pPr>
      <w:r>
        <w:rPr>
          <w:rFonts w:hint="eastAsia"/>
          <w:sz w:val="52"/>
          <w:szCs w:val="52"/>
          <w:lang w:val="en-US" w:eastAsia="zh-CN"/>
        </w:rPr>
        <w:t>第二章</w:t>
      </w:r>
    </w:p>
    <w:p>
      <w:pPr>
        <w:pStyle w:val="2"/>
        <w:jc w:val="center"/>
        <w:rPr>
          <w:rFonts w:hint="default"/>
          <w:sz w:val="52"/>
          <w:szCs w:val="52"/>
          <w:lang w:val="en-US" w:eastAsia="zh-CN"/>
        </w:rPr>
        <w:sectPr>
          <w:footerReference r:id="rId7" w:type="default"/>
          <w:pgSz w:w="11906" w:h="16838"/>
          <w:pgMar w:top="1440" w:right="1800" w:bottom="1440" w:left="1800" w:header="851" w:footer="992" w:gutter="0"/>
          <w:pgNumType w:fmt="decimal"/>
          <w:cols w:space="425" w:num="1"/>
          <w:docGrid w:type="lines" w:linePitch="312" w:charSpace="0"/>
        </w:sectPr>
      </w:pPr>
      <w:r>
        <w:rPr>
          <w:rFonts w:hint="eastAsia"/>
          <w:sz w:val="52"/>
          <w:szCs w:val="52"/>
          <w:lang w:val="en-US" w:eastAsia="zh-CN"/>
        </w:rPr>
        <w:t>东丽区图书馆业务年报</w:t>
      </w:r>
    </w:p>
    <w:p>
      <w:pPr>
        <w:pStyle w:val="2"/>
        <w:ind w:firstLine="531" w:firstLineChars="0"/>
        <w:rPr>
          <w:rFonts w:hint="default"/>
          <w:lang w:val="en-US" w:eastAsia="zh-CN"/>
        </w:rPr>
      </w:pPr>
    </w:p>
    <w:tbl>
      <w:tblPr>
        <w:tblStyle w:val="9"/>
        <w:tblpPr w:leftFromText="180" w:rightFromText="180" w:vertAnchor="page" w:horzAnchor="page" w:tblpXSpec="center" w:tblpY="2431"/>
        <w:tblOverlap w:val="never"/>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85"/>
        <w:gridCol w:w="1836"/>
        <w:gridCol w:w="2325"/>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期号</w:t>
            </w:r>
          </w:p>
        </w:tc>
        <w:tc>
          <w:tcPr>
            <w:tcW w:w="128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日期</w:t>
            </w:r>
          </w:p>
        </w:tc>
        <w:tc>
          <w:tcPr>
            <w:tcW w:w="1836"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地点</w:t>
            </w:r>
          </w:p>
        </w:tc>
        <w:tc>
          <w:tcPr>
            <w:tcW w:w="232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活动主题</w:t>
            </w:r>
          </w:p>
        </w:tc>
        <w:tc>
          <w:tcPr>
            <w:tcW w:w="2979" w:type="dxa"/>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参加人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201</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w:t>
            </w:r>
            <w:r>
              <w:rPr>
                <w:rFonts w:hint="eastAsia" w:ascii="宋体" w:hAnsi="宋体" w:eastAsia="宋体" w:cs="宋体"/>
                <w:sz w:val="24"/>
                <w:szCs w:val="24"/>
              </w:rPr>
              <w:t>2</w:t>
            </w:r>
            <w:r>
              <w:rPr>
                <w:rFonts w:hint="eastAsia" w:ascii="宋体" w:hAnsi="宋体" w:eastAsia="宋体" w:cs="宋体"/>
                <w:sz w:val="24"/>
                <w:szCs w:val="24"/>
                <w:lang w:eastAsia="zh-CN"/>
              </w:rPr>
              <w:t>月</w:t>
            </w:r>
            <w:r>
              <w:rPr>
                <w:rFonts w:hint="eastAsia" w:ascii="宋体" w:hAnsi="宋体" w:eastAsia="宋体" w:cs="宋体"/>
                <w:sz w:val="24"/>
                <w:szCs w:val="24"/>
              </w:rPr>
              <w:t>2</w:t>
            </w:r>
            <w:r>
              <w:rPr>
                <w:rFonts w:hint="eastAsia" w:ascii="宋体" w:hAnsi="宋体" w:eastAsia="宋体" w:cs="宋体"/>
                <w:sz w:val="24"/>
                <w:szCs w:val="24"/>
                <w:lang w:val="en-US" w:eastAsia="zh-CN"/>
              </w:rPr>
              <w:t>8日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kern w:val="2"/>
                <w:sz w:val="24"/>
                <w:szCs w:val="24"/>
              </w:rPr>
              <w:t>华盛里社区绿色交换站</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花香迎元旦插花</w:t>
            </w: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rPr>
              <w:t>华盛里社区</w:t>
            </w:r>
            <w:r>
              <w:rPr>
                <w:rFonts w:hint="eastAsia" w:ascii="宋体" w:hAnsi="宋体" w:eastAsia="宋体" w:cs="宋体"/>
                <w:kern w:val="2"/>
                <w:sz w:val="24"/>
                <w:szCs w:val="24"/>
                <w:lang w:eastAsia="zh-CN"/>
              </w:rPr>
              <w:t>失独老人</w:t>
            </w:r>
            <w:r>
              <w:rPr>
                <w:rFonts w:hint="eastAsia" w:ascii="宋体" w:hAnsi="宋体" w:eastAsia="宋体" w:cs="宋体"/>
                <w:kern w:val="2"/>
                <w:sz w:val="24"/>
                <w:szCs w:val="24"/>
                <w:lang w:val="en-US" w:eastAsia="zh-CN"/>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2019</w:t>
            </w:r>
            <w:r>
              <w:rPr>
                <w:rFonts w:hint="eastAsia" w:ascii="宋体" w:hAnsi="宋体" w:eastAsia="宋体" w:cs="宋体"/>
                <w:sz w:val="24"/>
                <w:szCs w:val="24"/>
                <w:lang w:val="en-US" w:eastAsia="zh-CN"/>
              </w:rPr>
              <w:t>年3</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28日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津门小学</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纸鸢翩翩诗意起制作</w:t>
            </w:r>
          </w:p>
        </w:tc>
        <w:tc>
          <w:tcPr>
            <w:tcW w:w="2979" w:type="dxa"/>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小学生50人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2019</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月</w:t>
            </w:r>
            <w:r>
              <w:rPr>
                <w:rFonts w:hint="eastAsia" w:ascii="宋体" w:hAnsi="宋体" w:eastAsia="宋体" w:cs="宋体"/>
                <w:sz w:val="24"/>
                <w:szCs w:val="24"/>
              </w:rPr>
              <w:t>1</w:t>
            </w:r>
            <w:r>
              <w:rPr>
                <w:rFonts w:hint="eastAsia" w:ascii="宋体" w:hAnsi="宋体" w:eastAsia="宋体" w:cs="宋体"/>
                <w:sz w:val="24"/>
                <w:szCs w:val="24"/>
                <w:lang w:val="en-US" w:eastAsia="zh-CN"/>
              </w:rPr>
              <w:t>0日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东羽小学</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“汉字演变的魅力”书签制作</w:t>
            </w: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小学生100人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rPr>
            </w:pPr>
            <w:r>
              <w:rPr>
                <w:rFonts w:hint="eastAsia" w:ascii="宋体" w:hAnsi="宋体" w:eastAsia="宋体" w:cs="宋体"/>
                <w:sz w:val="24"/>
                <w:szCs w:val="24"/>
              </w:rPr>
              <w:t>2019</w:t>
            </w:r>
            <w:r>
              <w:rPr>
                <w:rFonts w:hint="eastAsia" w:ascii="宋体" w:hAnsi="宋体" w:eastAsia="宋体" w:cs="宋体"/>
                <w:sz w:val="24"/>
                <w:szCs w:val="24"/>
                <w:lang w:val="en-US" w:eastAsia="zh-CN"/>
              </w:rPr>
              <w:t>年4月22日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华明城市书房</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“汉字的演变”经典诗词书写</w:t>
            </w: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社区居民60人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2019年5月28日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民生小学</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端午节——“纫秋兰以为配，携芳馨以为饰”主题活动</w:t>
            </w: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小学生40人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2019年5月29日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流台小学</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追忆戏曲·皮影戏中听故事</w:t>
            </w:r>
            <w:r>
              <w:rPr>
                <w:rFonts w:hint="eastAsia" w:ascii="宋体" w:hAnsi="宋体" w:eastAsia="宋体" w:cs="宋体"/>
                <w:b w:val="0"/>
                <w:bCs w:val="0"/>
                <w:sz w:val="24"/>
                <w:szCs w:val="24"/>
                <w:lang w:eastAsia="zh-CN"/>
              </w:rPr>
              <w:t>”主题活动</w:t>
            </w: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小学生40人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2019年9月9日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b w:val="0"/>
                <w:bCs/>
                <w:sz w:val="24"/>
                <w:szCs w:val="24"/>
                <w:lang w:eastAsia="zh-CN"/>
              </w:rPr>
              <w:t>东羽小学</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绚丽</w:t>
            </w:r>
            <w:r>
              <w:rPr>
                <w:rFonts w:hint="eastAsia" w:ascii="宋体" w:hAnsi="宋体" w:eastAsia="宋体" w:cs="宋体"/>
                <w:sz w:val="24"/>
                <w:szCs w:val="24"/>
                <w:lang w:val="en-US" w:eastAsia="zh-CN"/>
              </w:rPr>
              <w:t>70年 唱响主旋律</w:t>
            </w:r>
            <w:r>
              <w:rPr>
                <w:rFonts w:hint="eastAsia" w:ascii="宋体" w:hAnsi="宋体" w:eastAsia="宋体" w:cs="宋体"/>
                <w:sz w:val="24"/>
                <w:szCs w:val="24"/>
              </w:rPr>
              <w:t>”</w:t>
            </w:r>
            <w:r>
              <w:rPr>
                <w:rFonts w:hint="eastAsia" w:ascii="宋体" w:hAnsi="宋体" w:eastAsia="宋体" w:cs="宋体"/>
                <w:sz w:val="24"/>
                <w:szCs w:val="24"/>
                <w:lang w:eastAsia="zh-CN"/>
              </w:rPr>
              <w:t>——书香雅韵小课堂国庆主题教育活动</w:t>
            </w:r>
          </w:p>
        </w:tc>
        <w:tc>
          <w:tcPr>
            <w:tcW w:w="297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2019年9月17日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b w:val="0"/>
                <w:bCs/>
                <w:color w:val="000000"/>
                <w:sz w:val="24"/>
                <w:szCs w:val="24"/>
                <w:lang w:eastAsia="zh-CN"/>
              </w:rPr>
              <w:t>民生小学</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eastAsia="zh-CN"/>
              </w:rPr>
              <w:t>双桥——海河上的革命见证</w:t>
            </w:r>
            <w:r>
              <w:rPr>
                <w:rFonts w:hint="eastAsia" w:ascii="宋体" w:hAnsi="宋体" w:eastAsia="宋体" w:cs="宋体"/>
                <w:sz w:val="24"/>
                <w:szCs w:val="24"/>
              </w:rPr>
              <w:t>”</w:t>
            </w:r>
            <w:r>
              <w:rPr>
                <w:rFonts w:hint="eastAsia" w:ascii="宋体" w:hAnsi="宋体" w:eastAsia="宋体" w:cs="宋体"/>
                <w:sz w:val="24"/>
                <w:szCs w:val="24"/>
                <w:lang w:eastAsia="zh-CN"/>
              </w:rPr>
              <w:t>——书香雅韵小课堂国庆主题教育活动（桥梁主题）</w:t>
            </w:r>
          </w:p>
        </w:tc>
        <w:tc>
          <w:tcPr>
            <w:tcW w:w="297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2019年10月29日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耀华滨海学校分馆</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b w:val="0"/>
                <w:bCs w:val="0"/>
                <w:sz w:val="24"/>
                <w:szCs w:val="24"/>
              </w:rPr>
              <w:t>“油纸伞外，烟雨朦胧”汉文化主题活动</w:t>
            </w: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2019年10月29日</w:t>
            </w: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t>耀华滨海学校分馆</w:t>
            </w: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eastAsia="zh-CN"/>
              </w:rPr>
              <w:t>中华辞赋，千载流芳</w:t>
            </w:r>
            <w:r>
              <w:rPr>
                <w:rFonts w:hint="eastAsia" w:ascii="宋体" w:hAnsi="宋体" w:eastAsia="宋体" w:cs="宋体"/>
                <w:b w:val="0"/>
                <w:bCs w:val="0"/>
                <w:sz w:val="24"/>
                <w:szCs w:val="24"/>
                <w:lang w:val="en-US" w:eastAsia="zh-CN"/>
              </w:rPr>
              <w:t>”不织布诗词主题活动</w:t>
            </w: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合计</w:t>
            </w:r>
          </w:p>
        </w:tc>
        <w:tc>
          <w:tcPr>
            <w:tcW w:w="12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p>
        </w:tc>
        <w:tc>
          <w:tcPr>
            <w:tcW w:w="232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p>
        </w:tc>
        <w:tc>
          <w:tcPr>
            <w:tcW w:w="2979" w:type="dxa"/>
            <w:tcBorders>
              <w:right w:val="single" w:color="auto" w:sz="4" w:space="0"/>
            </w:tcBorders>
            <w:noWrap w:val="0"/>
            <w:vAlign w:val="center"/>
          </w:tcPr>
          <w:p>
            <w:pPr>
              <w:pStyle w:val="1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590人</w:t>
            </w:r>
          </w:p>
        </w:tc>
      </w:tr>
    </w:tbl>
    <w:p>
      <w:pPr>
        <w:jc w:val="center"/>
        <w:rPr>
          <w:rFonts w:hint="eastAsia"/>
          <w:b/>
          <w:bCs/>
          <w:sz w:val="32"/>
          <w:szCs w:val="32"/>
          <w:lang w:val="en-US" w:eastAsia="zh-CN"/>
        </w:rPr>
      </w:pPr>
      <w:r>
        <w:rPr>
          <w:rFonts w:hint="eastAsia"/>
          <w:b/>
          <w:bCs/>
          <w:sz w:val="32"/>
          <w:szCs w:val="32"/>
          <w:lang w:val="en-US" w:eastAsia="zh-CN"/>
        </w:rPr>
        <w:t>表1  2019年书香雅韵小课堂系列活动统计表</w:t>
      </w:r>
    </w:p>
    <w:p>
      <w:pPr>
        <w:jc w:val="both"/>
        <w:rPr>
          <w:rFonts w:hint="eastAsia"/>
          <w:b/>
          <w:bCs/>
          <w:sz w:val="30"/>
          <w:szCs w:val="30"/>
          <w:lang w:val="en-US" w:eastAsia="zh-CN"/>
        </w:rPr>
        <w:sectPr>
          <w:footerReference r:id="rId8" w:type="default"/>
          <w:pgSz w:w="11906" w:h="16838"/>
          <w:pgMar w:top="1440" w:right="1800" w:bottom="1440" w:left="1800" w:header="851" w:footer="992" w:gutter="0"/>
          <w:pgNumType w:fmt="decimal" w:start="20"/>
          <w:cols w:space="425" w:num="1"/>
          <w:docGrid w:type="lines" w:linePitch="312" w:charSpace="0"/>
        </w:sectPr>
      </w:pPr>
    </w:p>
    <w:tbl>
      <w:tblPr>
        <w:tblStyle w:val="9"/>
        <w:tblpPr w:leftFromText="180" w:rightFromText="180" w:vertAnchor="text" w:horzAnchor="page" w:tblpXSpec="center" w:tblpY="153"/>
        <w:tblOverlap w:val="never"/>
        <w:tblW w:w="15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965"/>
        <w:gridCol w:w="1020"/>
        <w:gridCol w:w="3165"/>
        <w:gridCol w:w="1485"/>
        <w:gridCol w:w="1954"/>
        <w:gridCol w:w="735"/>
        <w:gridCol w:w="960"/>
        <w:gridCol w:w="1005"/>
        <w:gridCol w:w="1185"/>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13" w:type="dxa"/>
            <w:gridSpan w:val="11"/>
            <w:tcBorders>
              <w:top w:val="nil"/>
              <w:left w:val="nil"/>
              <w:bottom w:val="single" w:color="auto" w:sz="4" w:space="0"/>
              <w:right w:val="nil"/>
            </w:tcBorders>
            <w:noWrap w:val="0"/>
            <w:vAlign w:val="center"/>
          </w:tcPr>
          <w:p>
            <w:pPr>
              <w:jc w:val="center"/>
              <w:rPr>
                <w:rFonts w:hint="eastAsia" w:ascii="宋体" w:hAnsi="宋体" w:eastAsia="宋体" w:cs="宋体"/>
                <w:sz w:val="24"/>
                <w:szCs w:val="24"/>
                <w:lang w:val="en-US" w:eastAsia="zh-CN"/>
              </w:rPr>
            </w:pPr>
            <w:r>
              <w:rPr>
                <w:rFonts w:hint="eastAsia"/>
                <w:b/>
                <w:bCs/>
                <w:sz w:val="30"/>
                <w:szCs w:val="30"/>
                <w:lang w:val="en-US" w:eastAsia="zh-CN"/>
              </w:rPr>
              <w:t>表2  2019年东丽区图书馆“津丽大讲堂”系列讲座目录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96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单位名称</w:t>
            </w:r>
          </w:p>
        </w:tc>
        <w:tc>
          <w:tcPr>
            <w:tcW w:w="102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主讲人姓名</w:t>
            </w:r>
          </w:p>
        </w:tc>
        <w:tc>
          <w:tcPr>
            <w:tcW w:w="316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讲座名称</w:t>
            </w:r>
          </w:p>
        </w:tc>
        <w:tc>
          <w:tcPr>
            <w:tcW w:w="148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讲座时间</w:t>
            </w:r>
          </w:p>
        </w:tc>
        <w:tc>
          <w:tcPr>
            <w:tcW w:w="195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讲座地点</w:t>
            </w:r>
          </w:p>
        </w:tc>
        <w:tc>
          <w:tcPr>
            <w:tcW w:w="73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参加人数</w:t>
            </w:r>
          </w:p>
        </w:tc>
        <w:tc>
          <w:tcPr>
            <w:tcW w:w="96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联系人姓名</w:t>
            </w:r>
          </w:p>
        </w:tc>
        <w:tc>
          <w:tcPr>
            <w:tcW w:w="100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联系人电话</w:t>
            </w:r>
          </w:p>
        </w:tc>
        <w:tc>
          <w:tcPr>
            <w:tcW w:w="118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讲座费用（元）</w:t>
            </w:r>
          </w:p>
        </w:tc>
        <w:tc>
          <w:tcPr>
            <w:tcW w:w="9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费用落实情况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无瑕街华盛里社区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“书香雅韵小课堂”喜迎元旦——走进华盛里社区举办插花活动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1月</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无瑕街华盛里社区</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“国粹小讲堂”第一课——“寄语梦想、张灯结彩、喜迎新春”主题活动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1月26日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二楼综合阅览室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高介平</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新老照片征集活动培训讲座</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1月29日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二楼电子阅览室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张贵庄街兴业里社区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卞学诊</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教你几个实用的保健穴位和生活验方</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兴业里居委会</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华新街华富家园</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卞学诊</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教你几个实用的保健穴位和生活验方</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3月15日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华富家园12号楼</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张贵庄街兴业里社区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如何应对学生考前</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常见状态“焦虑”和“懒散”</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3月15日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兴业里居委会</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新立街</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枫景家园社区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24节气与养生</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3月21日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社区二楼大会议室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张贵庄街兴业里社区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刘援朝</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老年人角色变迁与自我调适</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兴业里居委会</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津门小学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东丽区图书馆“书香雅韵”小课堂走进津门小学——清明，纸鸢翩翩诗意起</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津门小学</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华明街道</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李海涛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不忘初心，牢记使命，</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做合格共产党人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华明街会务中心</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丰年村街道办事处</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李文增</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高起点规划、高标准</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建设雄安新区与天津的发展机遇</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二楼会议室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天津耀华滨海学校</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金彭育</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五大道的风貌建筑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和名人名楼</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天津耀华滨海学校</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东羽小学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“书香雅韵小课堂”携“汉字演变的魅力”走进东羽小学</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4月10日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东羽小学</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新立街格兰苑社区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24节气与中老年保健养生</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4月12日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格兰苑社区会议室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金桥街道办事处</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李海涛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勤廉为政说史鉴</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4月12日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街道办事处3楼会议室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华新街华丰家园</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24节气与中老年保健养生</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4月22日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华丰家园社区党群服务中心</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华明街道分馆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“汉字的演变”主题活动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4月22日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华明街道分馆</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华明街道</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陆小左</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人的寿命与生活方式</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4月23日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华明街会务中心</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东丽湖街赏湖苑</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史宝欣</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和谐社会老年心理健康、老年居家养老应如何与子女相处</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4月26日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赏湖苑</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军粮城街军祥园</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史宝欣</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和谐社会老年心理健康、老年居家养老应如何与子女相处</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5月6日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军祥园居委会</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天津耀华滨海学校</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谭汝为</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天津地名与地域文化</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5月6日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天津耀华滨海学校演播厅</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新立街金隅悦园社区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史宝欣</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如何提高老年人生活质量和生命质量</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5月17日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居委会会议室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无瑕街圆月里社区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李海涛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不忘初心  永远高举</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共同富裕的社会主义旗帜</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圆月里社区二楼</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金桥工业园</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毕宏音</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如何掌握当前网络舆情传播的规律，建立网络综合</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治理体系</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5月23日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航天精工股份有限公司</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万新街</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李海涛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不忘初心  永远高举</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共同富裕的社会主义旗帜</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5月24日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万新街六楼会议室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军粮城街军丽园</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贾晓波</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理解是家庭教育成功的前提</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军丽园居委会</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民生小学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“纫秋兰以为配 携芳馨以为饰”香包制作活动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民生小学</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万新街嘉春园社区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贾晓波</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心理健康与自我调适</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嘉春园二楼会议室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刘台小学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追忆戏曲·皮影戏中听故事</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刘台小学</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万新街昆仑里社区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王蕾</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高血压的预防与保健</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6月4日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万新街昆仑里社区</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无瑕街择月里社区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史宝欣</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不同年龄阶段的营养保健与心理健康</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6月5日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无瑕街择月里社区</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无瑕街秋霞里社区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贾晓波</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心理健康与自我调适</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6月6日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无瑕街秋霞里社区</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华明小学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刘秀珍</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家庭教育与青少年心理健康</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6月12日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华明小学</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丰年街道办事处</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李海涛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不忘初心，牢记使命，</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做合格共产党人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6月21日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丰年街道办事处</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航天精工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股份有限公司</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王培军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不忘初心  牢记使命</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（平津战役中引发的新思考）</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6月27日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航天精工股份有限公司</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军粮城街道分馆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王春谊</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《读好书，终身成长》</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6月29日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军粮城街道分馆</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37</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华新街华富家园</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史宝欣</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不同年龄阶段的营养保健与心理健康</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7月12日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华富家园12号楼</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38</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“图书馆里的安全课”——电梯的安全使用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7月19日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二楼综合阅览室</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39</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李海涛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不忘初心 牢记使命，全心全意为人民服务</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7月23日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40</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东丽湖街沁水苑</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正确处理孩子“逆反心理”的家教良方</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7月25日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沁水苑</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无瑕街华盛里社区</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“图书馆里的安全课”——交通安全课</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8月13日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无瑕街华盛里社区</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军粮城街道分馆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王启泰</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围棋专题讲座</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8月14日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军粮城街道分馆</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43</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军粮城街道分馆</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霍艳</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《求人不如求己》</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8月23日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军粮城街道分馆</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44</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金钟街文化中心</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王秀莲</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《全民健康——体质与养生》</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9月3日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金钟街文化中心</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45</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东羽小学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郭丰盛</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“壮丽70年 唱响主旋律”——书香雅韵小课堂国庆主题教育活动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9月9日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东羽小学</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46</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民生小学</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“书香雅韵小课堂”庆祝新中国成立70周年系列活动之“双桥——海河上的革命见证”</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9月17日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民生小学</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47</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金钟街文化中心</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《正确摄食，均衡营养是健康的保证》</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9月18日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金钟街文化中心</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48</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军粮城街冬梅轩</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《关注生理变化、保持心理健康是养老关键》</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冬梅轩居委会</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49</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金钟街德翔里</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袁红霞</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《“全民健康”话养生》</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10月25日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街道文化中心</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丰年村街道办事处</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《现代人减压源自“身、心健康”》</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10月25日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丰年村街道办事处</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51</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“阅东方”金钟24小时城市书房</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霍艳</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《吃的健康观》之儿童营养与健康</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10月26日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“阅东方”金钟24小时城市书房</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东丽湖街</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史宝欣</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《老年人心理健康与构建家庭和谐》</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碧溪苑社区</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53</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东丽区图书馆“书香雅韵”小课堂走进天津耀华滨海学校——“油纸伞外，烟雨朦胧”汉文化主题活动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54</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东丽区图书馆“书香雅韵”小课堂走进耀华滨海学校——中华辞赋，千载流芳</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55</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田旻</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10月28日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56</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周勇</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《悦读启迪心灵，好书伴我终身》</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10月29日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已结帐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57</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“阅东方”华明24小时城市书房</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霍艳</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“阅东方”华明24小时城市书房举办正念饮食法之《学会吃饭》分享活动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“阅东方”华明24小时城市书房</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58</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“阅东方”华新24小时城市书房</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贺少云</w:t>
            </w: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“阅东方”华新24小时城市书房举办《观察力与智力发育》分享活动</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11月2日</w:t>
            </w: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“阅东方”华新24小时城市书房</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19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6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95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5075</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合计60100</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bl>
    <w:p>
      <w:pPr>
        <w:pStyle w:val="2"/>
        <w:rPr>
          <w:rFonts w:hint="eastAsia"/>
          <w:b/>
          <w:bCs/>
          <w:sz w:val="30"/>
          <w:szCs w:val="30"/>
          <w:lang w:val="en-US" w:eastAsia="zh-CN"/>
        </w:rPr>
      </w:pPr>
    </w:p>
    <w:p>
      <w:pPr>
        <w:bidi w:val="0"/>
        <w:rPr>
          <w:rFonts w:hint="eastAsia"/>
          <w:lang w:val="en-US" w:eastAsia="zh-CN"/>
        </w:rPr>
      </w:pPr>
    </w:p>
    <w:p>
      <w:pPr>
        <w:pStyle w:val="2"/>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tbl>
      <w:tblPr>
        <w:tblStyle w:val="8"/>
        <w:tblW w:w="13812" w:type="dxa"/>
        <w:jc w:val="center"/>
        <w:shd w:val="clear" w:color="auto" w:fill="auto"/>
        <w:tblLayout w:type="fixed"/>
        <w:tblCellMar>
          <w:top w:w="0" w:type="dxa"/>
          <w:left w:w="0" w:type="dxa"/>
          <w:bottom w:w="0" w:type="dxa"/>
          <w:right w:w="0" w:type="dxa"/>
        </w:tblCellMar>
      </w:tblPr>
      <w:tblGrid>
        <w:gridCol w:w="705"/>
        <w:gridCol w:w="6207"/>
        <w:gridCol w:w="2685"/>
        <w:gridCol w:w="3180"/>
        <w:gridCol w:w="1035"/>
      </w:tblGrid>
      <w:tr>
        <w:tblPrEx>
          <w:shd w:val="clear" w:color="auto" w:fill="auto"/>
          <w:tblCellMar>
            <w:top w:w="0" w:type="dxa"/>
            <w:left w:w="0" w:type="dxa"/>
            <w:bottom w:w="0" w:type="dxa"/>
            <w:right w:w="0" w:type="dxa"/>
          </w:tblCellMar>
        </w:tblPrEx>
        <w:trPr>
          <w:trHeight w:val="864" w:hRule="atLeast"/>
          <w:jc w:val="center"/>
        </w:trPr>
        <w:tc>
          <w:tcPr>
            <w:tcW w:w="13812" w:type="dxa"/>
            <w:gridSpan w:val="5"/>
            <w:tcBorders>
              <w:top w:val="nil"/>
              <w:left w:val="nil"/>
              <w:bottom w:val="single" w:color="auto"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40"/>
                <w:szCs w:val="40"/>
                <w:u w:val="none"/>
              </w:rPr>
            </w:pPr>
            <w:r>
              <w:rPr>
                <w:rFonts w:hint="eastAsia"/>
                <w:b/>
                <w:bCs/>
                <w:sz w:val="30"/>
                <w:szCs w:val="30"/>
                <w:lang w:val="en-US" w:eastAsia="zh-CN"/>
              </w:rPr>
              <w:t>表3  2019年东丽区图书馆公益展览一览表</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620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活动名称</w:t>
            </w:r>
          </w:p>
        </w:tc>
        <w:tc>
          <w:tcPr>
            <w:tcW w:w="268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活动时间</w:t>
            </w:r>
          </w:p>
        </w:tc>
        <w:tc>
          <w:tcPr>
            <w:tcW w:w="31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举办地点</w:t>
            </w:r>
          </w:p>
        </w:tc>
        <w:tc>
          <w:tcPr>
            <w:tcW w:w="1035" w:type="dxa"/>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参观人次</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6207"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东丽区图书馆服务成果展览</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2019年1月18日--2月18日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东丽区图书馆二楼展柜</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850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6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“寄语梦想”：新展望、新目标、新理想心愿墙展览</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2019年1月25日--2月12日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东丽区图书馆二楼展厅</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760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6207"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“听赏群书·喜迎岁除”线下主题展览</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2019年1月30日—2月28日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东丽区图书馆二楼展厅</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nil"/>
              <w:left w:val="single" w:color="auto" w:sz="4" w:space="0"/>
              <w:bottom w:val="nil"/>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6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2018年天津市中小学生“好书伴我成长”读书系列活动巡展</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2019年1月31日—2月6日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东丽区图书馆三楼展厅</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6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“迎新春新书展借”活动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2019年2月1日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东丽区图书馆二楼通借通还</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6207" w:type="dxa"/>
            <w:tcBorders>
              <w:top w:val="single" w:color="000000" w:sz="4" w:space="0"/>
              <w:left w:val="single" w:color="000000" w:sz="4" w:space="0"/>
              <w:bottom w:val="nil"/>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欢欢喜喜过大年专题书展</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2019年2月1日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图书馆三楼少儿部</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6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我们的中国梦——"数字文化进万家 网络书香过大年"主题图片展</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2019年3月15日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图书馆网站</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620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爱上严歌苓专题图书展览</w:t>
            </w:r>
          </w:p>
        </w:tc>
        <w:tc>
          <w:tcPr>
            <w:tcW w:w="2685" w:type="dxa"/>
            <w:tcBorders>
              <w:top w:val="nil"/>
              <w:left w:val="nil"/>
              <w:bottom w:val="single" w:color="auto"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2019年4月23日—5月31日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东丽区图书馆二楼通借通还</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62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东丽区图书馆举办推广工程成果展</w:t>
            </w:r>
          </w:p>
        </w:tc>
        <w:tc>
          <w:tcPr>
            <w:tcW w:w="26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2019年4月23日—6月23日</w:t>
            </w:r>
          </w:p>
        </w:tc>
        <w:tc>
          <w:tcPr>
            <w:tcW w:w="318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图书馆电子阅览室</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550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20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2019年东丽区中小学生“好书伴我成长”</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读书系列活动优秀作品展</w:t>
            </w:r>
          </w:p>
        </w:tc>
        <w:tc>
          <w:tcPr>
            <w:tcW w:w="2685" w:type="dxa"/>
            <w:tcBorders>
              <w:top w:val="single" w:color="auto" w:sz="4" w:space="0"/>
              <w:left w:val="single" w:color="auto"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2019年5月23日--6月30日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华夏未来东丽艺术教育基地\东丽区图书馆三楼</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6207" w:type="dxa"/>
            <w:tcBorders>
              <w:top w:val="single" w:color="auto" w:sz="4" w:space="0"/>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阳光下的插画图片展</w:t>
            </w:r>
          </w:p>
        </w:tc>
        <w:tc>
          <w:tcPr>
            <w:tcW w:w="2685"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2019年6月1日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东丽区图书馆微信、网站</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62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“过去 现在 未来——宇宙演变的神奇故事”展览</w:t>
            </w:r>
          </w:p>
        </w:tc>
        <w:tc>
          <w:tcPr>
            <w:tcW w:w="268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2019年6月</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东丽区图书馆微信、网站</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620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2019年东丽区中小学生“好书伴我成长”读书系列活动优秀作品微信展</w:t>
            </w:r>
          </w:p>
        </w:tc>
        <w:tc>
          <w:tcPr>
            <w:tcW w:w="268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2019年6月1日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东丽区图书馆微信、网站</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6207" w:type="dxa"/>
            <w:tcBorders>
              <w:top w:val="single" w:color="auto"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“赛龙舟吃粽子”——端午节的故事微信展</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2019年6月7日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东丽区图书馆微信、网站</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207"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“端午我知道”民俗文化线下图片展</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2019年6月7日—30日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图书馆二楼展厅</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780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6207"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第六届天津市道德模范专题展览</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2019年8月1日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图书馆一楼展厅</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6207"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全国科普日“食品安全”专题书展</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2019年8月1日—9月30日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图书馆、耀华滨海学校</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w:t>
            </w:r>
          </w:p>
        </w:tc>
      </w:tr>
      <w:tr>
        <w:tblPrEx>
          <w:shd w:val="clear" w:color="auto" w:fill="auto"/>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6207"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《壮阔东方潮 奋进新时代——喜庆新中国诞辰70周年》</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2019年8月1日—10月</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图书馆二楼展厅</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r>
      <w:tr>
        <w:tblPrEx>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62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致敬祖国华诞——公共数字文化工程成果展</w:t>
            </w:r>
          </w:p>
        </w:tc>
        <w:tc>
          <w:tcPr>
            <w:tcW w:w="268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2019年10月1日—30日</w:t>
            </w:r>
          </w:p>
        </w:tc>
        <w:tc>
          <w:tcPr>
            <w:tcW w:w="3180"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图书馆电子阅览室</w:t>
            </w:r>
          </w:p>
        </w:tc>
        <w:tc>
          <w:tcPr>
            <w:tcW w:w="1035" w:type="dxa"/>
            <w:tcBorders>
              <w:top w:val="nil"/>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580</w:t>
            </w:r>
          </w:p>
        </w:tc>
      </w:tr>
      <w:tr>
        <w:tblPrEx>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6207" w:type="dxa"/>
            <w:tcBorders>
              <w:top w:val="nil"/>
              <w:left w:val="nil"/>
              <w:bottom w:val="single" w:color="000000" w:sz="4" w:space="0"/>
              <w:right w:val="nil"/>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辉煌伟业 时代新歌——“庆祝中华人民共和国成立70周年专题图书资料展”</w:t>
            </w:r>
          </w:p>
        </w:tc>
        <w:tc>
          <w:tcPr>
            <w:tcW w:w="2685"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2019年10月1日—30日</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图书馆综合阅览室</w:t>
            </w:r>
          </w:p>
        </w:tc>
        <w:tc>
          <w:tcPr>
            <w:tcW w:w="103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650</w:t>
            </w:r>
          </w:p>
        </w:tc>
      </w:tr>
      <w:tr>
        <w:tblPrEx>
          <w:tblCellMar>
            <w:top w:w="0" w:type="dxa"/>
            <w:left w:w="0" w:type="dxa"/>
            <w:bottom w:w="0" w:type="dxa"/>
            <w:right w:w="0" w:type="dxa"/>
          </w:tblCellMar>
        </w:tblPrEx>
        <w:trPr>
          <w:trHeight w:val="425" w:hRule="atLeast"/>
          <w:jc w:val="center"/>
        </w:trPr>
        <w:tc>
          <w:tcPr>
            <w:tcW w:w="705" w:type="dxa"/>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207" w:type="dxa"/>
            <w:tcBorders>
              <w:top w:val="nil"/>
              <w:left w:val="nil"/>
              <w:bottom w:val="single" w:color="auto"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6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18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35" w:type="dxa"/>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13450</w:t>
            </w:r>
          </w:p>
        </w:tc>
      </w:tr>
    </w:tbl>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tbl>
      <w:tblPr>
        <w:tblStyle w:val="8"/>
        <w:tblW w:w="13992" w:type="dxa"/>
        <w:jc w:val="center"/>
        <w:shd w:val="clear" w:color="auto" w:fill="auto"/>
        <w:tblLayout w:type="fixed"/>
        <w:tblCellMar>
          <w:top w:w="0" w:type="dxa"/>
          <w:left w:w="0" w:type="dxa"/>
          <w:bottom w:w="0" w:type="dxa"/>
          <w:right w:w="0" w:type="dxa"/>
        </w:tblCellMar>
      </w:tblPr>
      <w:tblGrid>
        <w:gridCol w:w="658"/>
        <w:gridCol w:w="1304"/>
        <w:gridCol w:w="4129"/>
        <w:gridCol w:w="1282"/>
        <w:gridCol w:w="4909"/>
        <w:gridCol w:w="1710"/>
      </w:tblGrid>
      <w:tr>
        <w:tblPrEx>
          <w:shd w:val="clear" w:color="auto" w:fill="auto"/>
          <w:tblCellMar>
            <w:top w:w="0" w:type="dxa"/>
            <w:left w:w="0" w:type="dxa"/>
            <w:bottom w:w="0" w:type="dxa"/>
            <w:right w:w="0" w:type="dxa"/>
          </w:tblCellMar>
        </w:tblPrEx>
        <w:trPr>
          <w:trHeight w:val="510" w:hRule="atLeast"/>
          <w:jc w:val="center"/>
        </w:trPr>
        <w:tc>
          <w:tcPr>
            <w:tcW w:w="13992" w:type="dxa"/>
            <w:gridSpan w:val="6"/>
            <w:tcBorders>
              <w:top w:val="nil"/>
              <w:left w:val="nil"/>
              <w:bottom w:val="single" w:color="auto" w:sz="4" w:space="0"/>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36"/>
                <w:szCs w:val="36"/>
                <w:u w:val="none"/>
              </w:rPr>
            </w:pPr>
            <w:r>
              <w:rPr>
                <w:rFonts w:hint="eastAsia"/>
                <w:b/>
                <w:bCs/>
                <w:sz w:val="30"/>
                <w:szCs w:val="30"/>
                <w:lang w:val="en-US" w:eastAsia="zh-CN"/>
              </w:rPr>
              <w:t>表4  2019年东丽区图书馆送书下基层服务活动一览表</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30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w:t>
            </w:r>
          </w:p>
        </w:tc>
        <w:tc>
          <w:tcPr>
            <w:tcW w:w="412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地点</w:t>
            </w:r>
          </w:p>
        </w:tc>
        <w:tc>
          <w:tcPr>
            <w:tcW w:w="1282"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服务人数</w:t>
            </w:r>
          </w:p>
        </w:tc>
        <w:tc>
          <w:tcPr>
            <w:tcW w:w="490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服务内容</w:t>
            </w:r>
          </w:p>
        </w:tc>
        <w:tc>
          <w:tcPr>
            <w:tcW w:w="17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送书数量（册）</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2月25日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东羽小学</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送书到东羽小学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3月5日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赠书给华夏未来东丽艺术教育基地</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3月5日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华夏未来东丽艺术教育基地集体借阅图书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3月11日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赠书给田立禾养老中心</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3月11日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田立禾养老中心集体借阅图书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3月18日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赠书给东丽区新闻中心</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3月18日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东丽区新闻中心集体借阅图书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3月22日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兴业里社区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3月28日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津门小学</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送书到津门小学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3月29日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华明第二社区居委会</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赠书给华明第二社区居委会</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4月10日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东羽小学</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送书到东羽小学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4月12日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格兰苑社区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4月22日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华丰家园社区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4月26日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赏湖苑社区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4月29日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华夏未来东丽艺术教育基地</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5月6日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军祥园社区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304"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5月7日</w:t>
            </w:r>
          </w:p>
        </w:tc>
        <w:tc>
          <w:tcPr>
            <w:tcW w:w="4129"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东丽区消防救援支队跃进路中队</w:t>
            </w:r>
          </w:p>
        </w:tc>
        <w:tc>
          <w:tcPr>
            <w:tcW w:w="1282"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赠书给东丽区消防救援支队跃进路中队</w:t>
            </w:r>
          </w:p>
        </w:tc>
        <w:tc>
          <w:tcPr>
            <w:tcW w:w="1710"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5月14日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东丽区消防救援支队跃进路中队集体借阅图书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5月17日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金隅悦园社区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30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5月28日</w:t>
            </w:r>
          </w:p>
        </w:tc>
        <w:tc>
          <w:tcPr>
            <w:tcW w:w="41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军丽园社区</w:t>
            </w:r>
          </w:p>
        </w:tc>
        <w:tc>
          <w:tcPr>
            <w:tcW w:w="128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5月29日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嘉春园社区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6月4日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昆仑里社区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6月5日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择月里社区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6月14日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为耀华滨海学校分馆送书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6月14日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东丽区图书馆</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东丽区消防救援支队军粮城一号中队</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集体借阅图书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6月26日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东丽区消防救援支队跃进路中队</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赠书给东丽区消防救援支队跃进路中队</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7月12日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华富家园社区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东丽区消防救援支队无瑕街中队</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东丽区消防救援支队东丽大道中队</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东丽区消防救援支队海河中游一号中队</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东丽区消防救援支队金钟街中队</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8月19日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海颂园居委会</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shd w:val="clear" w:color="auto" w:fill="auto"/>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9月25日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军粮城养老中心</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重阳节为养老院送书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w:t>
            </w:r>
          </w:p>
        </w:tc>
      </w:tr>
      <w:tr>
        <w:tblPrEx>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9月25日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东丽区养老中心</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重阳节为养老院送书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w:t>
            </w:r>
          </w:p>
        </w:tc>
      </w:tr>
      <w:tr>
        <w:tblPrEx>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10月22日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冬梅轩社区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w:t>
            </w:r>
          </w:p>
        </w:tc>
      </w:tr>
      <w:tr>
        <w:tblPrEx>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10月23日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金钟街道文化中心</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r>
      <w:tr>
        <w:tblPrEx>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10月24日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丰年村街道办事处</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w:t>
            </w:r>
          </w:p>
        </w:tc>
      </w:tr>
      <w:tr>
        <w:tblPrEx>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10月25日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碧溪苑社区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讲座现场赠书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tblCellMar>
            <w:top w:w="0" w:type="dxa"/>
            <w:left w:w="0" w:type="dxa"/>
            <w:bottom w:w="0" w:type="dxa"/>
            <w:right w:w="0" w:type="dxa"/>
          </w:tblCellMar>
        </w:tblPrEx>
        <w:trPr>
          <w:trHeight w:val="425"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39</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11月11日</w:t>
            </w:r>
          </w:p>
        </w:tc>
        <w:tc>
          <w:tcPr>
            <w:tcW w:w="4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新泰道居委会</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4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w:t>
            </w:r>
          </w:p>
        </w:tc>
      </w:tr>
      <w:tr>
        <w:tblPrEx>
          <w:tblCellMar>
            <w:top w:w="0" w:type="dxa"/>
            <w:left w:w="0" w:type="dxa"/>
            <w:bottom w:w="0" w:type="dxa"/>
            <w:right w:w="0" w:type="dxa"/>
          </w:tblCellMar>
        </w:tblPrEx>
        <w:trPr>
          <w:trHeight w:val="425" w:hRule="atLeast"/>
          <w:jc w:val="center"/>
        </w:trPr>
        <w:tc>
          <w:tcPr>
            <w:tcW w:w="12282" w:type="dxa"/>
            <w:gridSpan w:val="5"/>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总数</w:t>
            </w:r>
          </w:p>
        </w:tc>
        <w:tc>
          <w:tcPr>
            <w:tcW w:w="171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5671册</w:t>
            </w:r>
          </w:p>
        </w:tc>
      </w:tr>
    </w:tbl>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keepNext w:val="0"/>
        <w:keepLines w:val="0"/>
        <w:widowControl/>
        <w:suppressLineNumbers w:val="0"/>
        <w:jc w:val="center"/>
        <w:textAlignment w:val="bottom"/>
        <w:rPr>
          <w:rFonts w:hint="eastAsia"/>
          <w:b/>
          <w:bCs/>
          <w:sz w:val="30"/>
          <w:szCs w:val="30"/>
          <w:lang w:val="en-US" w:eastAsia="zh-CN"/>
        </w:rPr>
      </w:pPr>
      <w:r>
        <w:rPr>
          <w:rFonts w:hint="eastAsia"/>
          <w:b/>
          <w:bCs/>
          <w:sz w:val="30"/>
          <w:szCs w:val="30"/>
          <w:lang w:val="en-US" w:eastAsia="zh-CN"/>
        </w:rPr>
        <w:t>表5  2019年品读·精品期刊推介目录</w:t>
      </w:r>
    </w:p>
    <w:tbl>
      <w:tblPr>
        <w:tblStyle w:val="9"/>
        <w:tblW w:w="15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30"/>
        <w:gridCol w:w="2415"/>
        <w:gridCol w:w="1215"/>
        <w:gridCol w:w="811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期数</w:t>
            </w:r>
          </w:p>
        </w:tc>
        <w:tc>
          <w:tcPr>
            <w:tcW w:w="123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推荐部门</w:t>
            </w:r>
          </w:p>
        </w:tc>
        <w:tc>
          <w:tcPr>
            <w:tcW w:w="24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推荐主题</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推荐种类</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推荐刊名</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新年新气象</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《世界知识画报》2019年1——默朗格舞，多米尼加心跳的节奏</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《Voyage新旅行》2019年1——谁的旅行里没有海岛？</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《中国国家地理》2019年1——湖北随想录</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《数码摄影》2019年1——重拾时光</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世界由你们而美丽，生命由你们而完美</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《婚姻与家庭》2019年1——现代女性为何不再“小鸟依人”</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《健康女性》2019年1——好奇心，来一场关于年龄的密室逃脱</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《瑞丽服饰美容》2019年1——遇见你的少女时代</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《昕薇》2019年1——2019年新气象，从好吃早餐开始</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春雨润清明</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《文苑》2019年3——谁在春天写作文</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《大自然》2019年1——探秘三江源国家公园</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《健康时尚·LOHAS》2019年2——37℃的闽东小镇</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与书为伴，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让心灵驻足</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《咬文嚼字》2019年3——汉语拼音化研究简述</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《读书》2019年3——为谁而建的“城市”</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《博览群书》2019年3——追赶太阳的白桦</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《文艺争鸣》2019年2—— 从《角色》到《灭籍记》</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同呼吸 共奋斗</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《海洋世界》2019年3——科技变革对全球海洋治理的影响</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《绿化与生活》2019年5——遥望星空、看见青山、闻到花香</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《城市与减灾》2019年2——城市韧性评价指标体系探讨</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《科学世界》2019年5——大气气溶胶：小粒子，大影响</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忆往昔峥嵘岁月，</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唱今朝时代新声</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《民族画报》2019年5——独龙江，更好的日子还在后头呢</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《党的文献》2019年2</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《理论视野》2019年5</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《党史博览》2019年5——追忆母亲参加国际民主妇联代表大会的历史片段</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《中国特色社会主义研究》2019年2</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入伏养生小攻略</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《自我保健》2019年6——夏季“情绪中暑”来袭，如何破解“坏心情”</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《生活与健康》2019年6——容易出汗就是气虚吗？</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《科学养生》2019年6——防晒食物宜“三多一少”</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《健康》2019年7——中风病的夏季养生知识</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热血筑军魂，</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风雨帆更健</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《解放军画报》2019年6——“云端”的卓拉，顶天立地的兵</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《解放军生活》2019年7——从这里走向战场</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《现代兵器》2019年7——苏-57：寥落的空中剑术师</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《当代海军》2019年5——破顽敌背水攻坚，大决战海天布阵</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《中外军事影视》2019年6——以坚定的文化自信担负培根铸魂时代使命</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教诲如春风，</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师恩似海深</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《班主任》2019年8——形式中的教育智慧</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《教师博览》2019年7——国文也可以有一百分的</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《中学时代》2019年6——那片长绿木麻黄</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《疯狂阅读》2019年7-8——那个有趣的老太太，是我的老师</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一年最好，偏是重阳</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《退休生活》2019年8——跟着父亲读古诗</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《长寿》2019年8——欣赏老年</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《食品与健康》2019年8——曾经，我不吃苦瓜</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《饮食健康》2019年8——孔子食经中暗藏长寿奥秘</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《家庭医学》2019年8——给60岁老年人的健康建议</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我的秋冬时尚宣言</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《米娜》2019年10——梦幻的蓝色迷雾，做秋天最甜蜜的马卡龙少女吧</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《昕薇》2019年10——秋季的外套服装系的季节转换</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《瑞丽服饰美容》2019年11——秋冬混搭时髦客基础款的多变法则</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《茜茜姐妹》2019年10——Pick你的新季彩妆，My Siganture Color</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《时尚》2019年10——精致中国少女的美妆法则</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阅览部</w:t>
            </w:r>
          </w:p>
        </w:tc>
        <w:tc>
          <w:tcPr>
            <w:tcW w:w="24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当你不再只是消费，电影也不再只是消遣</w:t>
            </w:r>
          </w:p>
        </w:tc>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《电影》2019年11——瑕不掩瑜的《我和我的祖国》</w:t>
            </w:r>
          </w:p>
        </w:tc>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2019.12.17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《东方电影》2019年11——《我们都是攀登者》：献给中华人民共和国七十华诞</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《中国银幕》2019年11——经典电影重映：念念不忘，必有回响</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《环球银幕》2019年11——每个韩国姑娘都是金智英</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1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1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《大众电影》2019年11——主流电影的“高度”挑战与“高峰”体验</w:t>
            </w:r>
          </w:p>
        </w:tc>
        <w:tc>
          <w:tcPr>
            <w:tcW w:w="1485"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bl>
    <w:p>
      <w:pPr>
        <w:pStyle w:val="2"/>
        <w:rPr>
          <w:rFonts w:hint="default" w:ascii="宋体" w:hAnsi="宋体" w:eastAsia="宋体" w:cs="宋体"/>
          <w:i w:val="0"/>
          <w:color w:val="000000"/>
          <w:kern w:val="0"/>
          <w:sz w:val="24"/>
          <w:szCs w:val="24"/>
          <w:u w:val="none"/>
          <w:lang w:val="en-US" w:eastAsia="zh-CN" w:bidi="ar"/>
        </w:rPr>
      </w:pPr>
    </w:p>
    <w:p>
      <w:pPr>
        <w:jc w:val="center"/>
        <w:rPr>
          <w:rFonts w:hint="eastAsia" w:eastAsia="宋体"/>
          <w:b/>
          <w:sz w:val="30"/>
          <w:szCs w:val="30"/>
          <w:lang w:eastAsia="zh-CN"/>
        </w:rPr>
      </w:pPr>
      <w:r>
        <w:rPr>
          <w:rFonts w:hint="eastAsia"/>
          <w:b/>
          <w:bCs/>
          <w:sz w:val="30"/>
          <w:szCs w:val="30"/>
          <w:lang w:val="en-US" w:eastAsia="zh-CN"/>
        </w:rPr>
        <w:t>表6  2019年畅读·电子新书推介目录</w:t>
      </w:r>
    </w:p>
    <w:tbl>
      <w:tblPr>
        <w:tblStyle w:val="9"/>
        <w:tblW w:w="14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957"/>
        <w:gridCol w:w="1275"/>
        <w:gridCol w:w="3459"/>
        <w:gridCol w:w="1320"/>
        <w:gridCol w:w="5647"/>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日期</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推荐部门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推荐主题</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推荐种类</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推荐刊名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改革走过40年</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《关于改革开放的若干认识问题》等10种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2.18</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新年·新起点，再出发！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《心若没有栖息地，青春只有迷茫》等10种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3.13</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送给女士们的礼物</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《做赫本一样的女人》等10种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4.3</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寻找诗和远方</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《总有一朵花为你开放》等10种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5.1</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青春正好，不负年少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《那些文学大师们》等10种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5.31</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畅游童话，放飞梦想</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《安徒生童话》等10种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风雨98载，不忘初心</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《开国战将》等10种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8.16</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文化传承 仰望未来</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《东方文化西传及其对近代欧洲的影响》等10种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9.4</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正当开学时，畅享阅读季</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《安妮日记》等10种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10.1</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举国同庆，盛世华诞</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《见证共和国往事》等10种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11.14</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千年“丝绸路”，万代“薪火传”</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《敦煌与丝绸之路文明》等10种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12.18</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信息部</w:t>
            </w:r>
          </w:p>
        </w:tc>
        <w:tc>
          <w:tcPr>
            <w:tcW w:w="34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读名人散文，品优美篇章</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6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lang w:val="zh-CN" w:eastAsia="zh-CN"/>
              </w:rPr>
              <w:t>朱自清散文</w:t>
            </w:r>
            <w:r>
              <w:rPr>
                <w:rFonts w:hint="eastAsia" w:ascii="宋体" w:hAnsi="宋体" w:eastAsia="宋体" w:cs="宋体"/>
                <w:sz w:val="24"/>
                <w:szCs w:val="24"/>
                <w:lang w:val="en-US" w:eastAsia="zh-CN"/>
              </w:rPr>
              <w:t>》等10种</w:t>
            </w:r>
          </w:p>
        </w:tc>
        <w:tc>
          <w:tcPr>
            <w:tcW w:w="8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bl>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tbl>
      <w:tblPr>
        <w:tblStyle w:val="8"/>
        <w:tblW w:w="14730" w:type="dxa"/>
        <w:jc w:val="center"/>
        <w:shd w:val="clear" w:color="auto" w:fill="auto"/>
        <w:tblLayout w:type="fixed"/>
        <w:tblCellMar>
          <w:top w:w="0" w:type="dxa"/>
          <w:left w:w="0" w:type="dxa"/>
          <w:bottom w:w="0" w:type="dxa"/>
          <w:right w:w="0" w:type="dxa"/>
        </w:tblCellMar>
      </w:tblPr>
      <w:tblGrid>
        <w:gridCol w:w="422"/>
        <w:gridCol w:w="598"/>
        <w:gridCol w:w="322"/>
        <w:gridCol w:w="683"/>
        <w:gridCol w:w="450"/>
        <w:gridCol w:w="1084"/>
        <w:gridCol w:w="1800"/>
        <w:gridCol w:w="341"/>
        <w:gridCol w:w="775"/>
        <w:gridCol w:w="170"/>
        <w:gridCol w:w="870"/>
        <w:gridCol w:w="840"/>
        <w:gridCol w:w="1680"/>
        <w:gridCol w:w="585"/>
        <w:gridCol w:w="750"/>
        <w:gridCol w:w="795"/>
        <w:gridCol w:w="660"/>
        <w:gridCol w:w="840"/>
        <w:gridCol w:w="777"/>
        <w:gridCol w:w="288"/>
      </w:tblGrid>
      <w:tr>
        <w:tblPrEx>
          <w:shd w:val="clear" w:color="auto" w:fill="auto"/>
          <w:tblCellMar>
            <w:top w:w="0" w:type="dxa"/>
            <w:left w:w="0" w:type="dxa"/>
            <w:bottom w:w="0" w:type="dxa"/>
            <w:right w:w="0" w:type="dxa"/>
          </w:tblCellMar>
        </w:tblPrEx>
        <w:trPr>
          <w:gridBefore w:val="1"/>
          <w:gridAfter w:val="1"/>
          <w:wBefore w:w="422" w:type="dxa"/>
          <w:wAfter w:w="288" w:type="dxa"/>
          <w:trHeight w:val="425" w:hRule="atLeast"/>
          <w:jc w:val="center"/>
        </w:trPr>
        <w:tc>
          <w:tcPr>
            <w:tcW w:w="14020" w:type="dxa"/>
            <w:gridSpan w:val="1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b/>
                <w:bCs/>
                <w:sz w:val="30"/>
                <w:szCs w:val="30"/>
                <w:lang w:val="en-US" w:eastAsia="zh-CN"/>
              </w:rPr>
              <w:t>表7  2019年悦读·新书推介目录</w:t>
            </w:r>
          </w:p>
        </w:tc>
      </w:tr>
      <w:tr>
        <w:tblPrEx>
          <w:shd w:val="clear" w:color="auto" w:fill="auto"/>
          <w:tblCellMar>
            <w:top w:w="0" w:type="dxa"/>
            <w:left w:w="0" w:type="dxa"/>
            <w:bottom w:w="0" w:type="dxa"/>
            <w:right w:w="0" w:type="dxa"/>
          </w:tblCellMar>
        </w:tblPrEx>
        <w:trPr>
          <w:gridBefore w:val="1"/>
          <w:gridAfter w:val="1"/>
          <w:wBefore w:w="422" w:type="dxa"/>
          <w:wAfter w:w="288" w:type="dxa"/>
          <w:trHeight w:val="425" w:hRule="atLeast"/>
          <w:jc w:val="center"/>
        </w:trPr>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期次</w:t>
            </w:r>
          </w:p>
        </w:tc>
        <w:tc>
          <w:tcPr>
            <w:tcW w:w="113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推介日期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推荐部门</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推荐主题</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推荐数量</w:t>
            </w: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推荐书目</w:t>
            </w:r>
          </w:p>
        </w:tc>
      </w:tr>
      <w:tr>
        <w:tblPrEx>
          <w:shd w:val="clear" w:color="auto" w:fill="auto"/>
          <w:tblCellMar>
            <w:top w:w="0" w:type="dxa"/>
            <w:left w:w="0" w:type="dxa"/>
            <w:bottom w:w="0" w:type="dxa"/>
            <w:right w:w="0" w:type="dxa"/>
          </w:tblCellMar>
        </w:tblPrEx>
        <w:trPr>
          <w:gridBefore w:val="1"/>
          <w:gridAfter w:val="1"/>
          <w:wBefore w:w="422" w:type="dxa"/>
          <w:wAfter w:w="288" w:type="dxa"/>
          <w:trHeight w:val="425" w:hRule="atLeast"/>
          <w:jc w:val="center"/>
        </w:trPr>
        <w:tc>
          <w:tcPr>
            <w:tcW w:w="9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第1期</w:t>
            </w:r>
          </w:p>
        </w:tc>
        <w:tc>
          <w:tcPr>
            <w:tcW w:w="11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2019.4.2</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采编部</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国际儿童图书日——遇见绘本</w:t>
            </w:r>
          </w:p>
        </w:tc>
        <w:tc>
          <w:tcPr>
            <w:tcW w:w="11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《吹牛大王历险记》《三国演义》《假如给我三天光明》</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《海底两万里》《格列佛游记》《八十天环游地球》</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《爱丽丝漫游奇境记》《西游记》《水浒传》</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《小故事大道理》《尼尔斯骑鹅记》《雷锋的故事》</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《雪娃娃》《小飞侠彼得潘》《爱的教育》《安妮日记》</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《神秘岛》《白雪公主和七个小矮人》《小红帽》</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《小鹿斑比》《王子与贫儿》《让苹果落地的引力》</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《发现新大陆》《绿山墙的安妮》《飞天计划》《勇气》</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《年味儿》《特工男孩》《奶奶的旗袍》《索菲娅的一句话》</w:t>
            </w:r>
          </w:p>
        </w:tc>
      </w:tr>
      <w:tr>
        <w:tblPrEx>
          <w:shd w:val="clear" w:color="auto" w:fill="auto"/>
        </w:tblPrEx>
        <w:trPr>
          <w:gridBefore w:val="1"/>
          <w:gridAfter w:val="1"/>
          <w:wBefore w:w="422" w:type="dxa"/>
          <w:wAfter w:w="288" w:type="dxa"/>
          <w:trHeight w:val="425" w:hRule="atLeast"/>
          <w:jc w:val="center"/>
        </w:trPr>
        <w:tc>
          <w:tcPr>
            <w:tcW w:w="9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第2期</w:t>
            </w:r>
          </w:p>
        </w:tc>
        <w:tc>
          <w:tcPr>
            <w:tcW w:w="11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2019.4.22</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采编部</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世界图书日——爱上严歌苓</w:t>
            </w:r>
          </w:p>
        </w:tc>
        <w:tc>
          <w:tcPr>
            <w:tcW w:w="11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《小姨多鹤》《扶桑》《谁家有女初长成》《第九个寡妇》</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《陆犯焉识》《灰舞鞋》《太平洋探戈》《少女小渔》</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《寄居者》《金陵十三钗》《一个女人的史诗》</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《舞男》《角儿》《床畔》《补玉山居》《霜降》</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《海那边》《孤独是生命的繁花》《花儿与少年》《铁梨花》</w:t>
            </w:r>
          </w:p>
        </w:tc>
      </w:tr>
      <w:tr>
        <w:tblPrEx>
          <w:shd w:val="clear" w:color="auto" w:fill="auto"/>
        </w:tblPrEx>
        <w:trPr>
          <w:gridBefore w:val="1"/>
          <w:gridAfter w:val="1"/>
          <w:wBefore w:w="422" w:type="dxa"/>
          <w:wAfter w:w="288" w:type="dxa"/>
          <w:trHeight w:val="425" w:hRule="atLeast"/>
          <w:jc w:val="center"/>
        </w:trPr>
        <w:tc>
          <w:tcPr>
            <w:tcW w:w="9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第3期</w:t>
            </w:r>
          </w:p>
        </w:tc>
        <w:tc>
          <w:tcPr>
            <w:tcW w:w="11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2019.5.29</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采编部</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与诗词共舞</w:t>
            </w:r>
          </w:p>
        </w:tc>
        <w:tc>
          <w:tcPr>
            <w:tcW w:w="11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《诗经》情歌《纳兰词》《林徽因诗传》《四时花令》</w:t>
            </w:r>
          </w:p>
        </w:tc>
      </w:tr>
      <w:tr>
        <w:tblPrEx>
          <w:shd w:val="clear" w:color="auto" w:fill="auto"/>
          <w:tblCellMar>
            <w:top w:w="0" w:type="dxa"/>
            <w:left w:w="0" w:type="dxa"/>
            <w:bottom w:w="0" w:type="dxa"/>
            <w:right w:w="0" w:type="dxa"/>
          </w:tblCellMar>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《一曲新词酒一杯—晏殊传》《词坛飞将应犹在—辛弃疾传》</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《一江春水化千愁—李煜传》《淡然只在山水间—陶渊明传》</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《民国才子：一个行乞的诗人》《辛弃疾词赏析》《李清照诗词赏析》</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《郁达夫诗词集》《杜牧诗歌赏析》《唐诗小赏》《王维诗歌赏析》</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《苏诗词赏析》《温和地走进宋词的凉夜》《柳永词赏析》</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《诗词格律三十三讲》《杜甫诗歌赏析》《古诗词经典的审美鉴赏》</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《李煜诗词英译全集》《李白诗歌赏析》</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《闻一多诗文》《世间最美的情诗》《金殿重楼花间语—温庭筠传》</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《一寸相思一寸灰》《三千年的歌唱诗经》《一行诗600首》</w:t>
            </w:r>
          </w:p>
        </w:tc>
      </w:tr>
      <w:tr>
        <w:tblPrEx>
          <w:shd w:val="clear" w:color="auto" w:fill="auto"/>
        </w:tblPrEx>
        <w:trPr>
          <w:gridBefore w:val="1"/>
          <w:gridAfter w:val="1"/>
          <w:wBefore w:w="422" w:type="dxa"/>
          <w:wAfter w:w="288" w:type="dxa"/>
          <w:trHeight w:val="425" w:hRule="atLeast"/>
          <w:jc w:val="center"/>
        </w:trPr>
        <w:tc>
          <w:tcPr>
            <w:tcW w:w="9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第4期</w:t>
            </w:r>
          </w:p>
        </w:tc>
        <w:tc>
          <w:tcPr>
            <w:tcW w:w="11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2019.6.4</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采编部</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共品外国诗词</w:t>
            </w:r>
          </w:p>
        </w:tc>
        <w:tc>
          <w:tcPr>
            <w:tcW w:w="11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《泰戈尔诗选》《纪伯伦散文诗经典》《普希金诗集》《乌塔耶书》</w:t>
            </w:r>
          </w:p>
        </w:tc>
      </w:tr>
      <w:tr>
        <w:tblPrEx>
          <w:shd w:val="clear" w:color="auto" w:fill="auto"/>
          <w:tblCellMar>
            <w:top w:w="0" w:type="dxa"/>
            <w:left w:w="0" w:type="dxa"/>
            <w:bottom w:w="0" w:type="dxa"/>
            <w:right w:w="0" w:type="dxa"/>
          </w:tblCellMar>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《鲁达基诗集》《突然，不再忧伤地想到你》《下午茶的敦子》</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《郁达夫诗词集》《我的夜晚是对你的狂想：阿赫玛托娃诗选》</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《我的孤独是一座花园:阿多尼斯诗选》《乘着歌声的翅膀：海涅诗选》</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《我从未见过荒野——狄金森诗与书信》《草叶集选：惠特曼诗选》</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《你是向日葵，不该爱上月亮》《诗意的农场》</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《罗·乌力吉特古斯诗选》《梦窗词》《汉译波斯经典文库：鲁达基诗集》</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《我和小鸟和铃铛：金子美玲诗歌精选集》</w:t>
            </w:r>
          </w:p>
        </w:tc>
      </w:tr>
      <w:tr>
        <w:tblPrEx>
          <w:shd w:val="clear" w:color="auto" w:fill="auto"/>
        </w:tblPrEx>
        <w:trPr>
          <w:gridBefore w:val="1"/>
          <w:gridAfter w:val="1"/>
          <w:wBefore w:w="422" w:type="dxa"/>
          <w:wAfter w:w="288" w:type="dxa"/>
          <w:trHeight w:val="425" w:hRule="atLeast"/>
          <w:jc w:val="center"/>
        </w:trPr>
        <w:tc>
          <w:tcPr>
            <w:tcW w:w="9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第5期</w:t>
            </w:r>
          </w:p>
        </w:tc>
        <w:tc>
          <w:tcPr>
            <w:tcW w:w="11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2019.7.22</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采编部</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哲学名家、散文大家周国平</w:t>
            </w:r>
          </w:p>
        </w:tc>
        <w:tc>
          <w:tcPr>
            <w:tcW w:w="11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《把心安顿好》《觉醒的力量》《人生之谜令我入迷》</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《让教育回归人性》《周国平散文自选集》</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《生命的品质:周国平散文》《文化品格：周国平散文辑萃》</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《我的徒劳是不朽的碑铭:周国平诗集》</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《比成功更宝贵的——周国平自选集-（下卷）》</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《丰富的安静——周国平自选集（上卷）》</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《对标准答案说不——试卷中的周国平》《周国平随笔精选》</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《周国平散文精选》《爱情不风流:周国平经典哲理美文》</w:t>
            </w:r>
          </w:p>
        </w:tc>
      </w:tr>
      <w:tr>
        <w:tblPrEx>
          <w:shd w:val="clear" w:color="auto" w:fill="auto"/>
        </w:tblPrEx>
        <w:trPr>
          <w:gridBefore w:val="1"/>
          <w:gridAfter w:val="1"/>
          <w:wBefore w:w="422" w:type="dxa"/>
          <w:wAfter w:w="288" w:type="dxa"/>
          <w:trHeight w:val="425" w:hRule="atLeast"/>
          <w:jc w:val="center"/>
        </w:trPr>
        <w:tc>
          <w:tcPr>
            <w:tcW w:w="9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第6期</w:t>
            </w:r>
          </w:p>
        </w:tc>
        <w:tc>
          <w:tcPr>
            <w:tcW w:w="11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2019.8.21</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采编部</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科幻鼻祖刘慈欣</w:t>
            </w:r>
          </w:p>
        </w:tc>
        <w:tc>
          <w:tcPr>
            <w:tcW w:w="11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《太空游民》《流浪地球》《时间移民》《信使》《镜子》</w:t>
            </w:r>
          </w:p>
        </w:tc>
      </w:tr>
      <w:tr>
        <w:tblPrEx>
          <w:shd w:val="clear" w:color="auto" w:fill="auto"/>
          <w:tblCellMar>
            <w:top w:w="0" w:type="dxa"/>
            <w:left w:w="0" w:type="dxa"/>
            <w:bottom w:w="0" w:type="dxa"/>
            <w:right w:w="0" w:type="dxa"/>
          </w:tblCellMar>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《星际远征》《时空迷航：刘慈欣科幻作品集》</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《诗云-100:科幻之书-IV》  《生存实验》》</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《刘慈欣少儿科幻系列-(全六册)》</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《带上她的眼睛-刘慈欣科幻短篇小说集-I》</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《临界点-2016未来科幻大师奖精选集-2》</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《临界点-2018未来科幻大师获奖精选集-3》</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《白垩纪往事 魔鬼积木-刘慈欣获奖作品集-纪念珍藏版》</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《宇宙往事》《超新星纪元》</w:t>
            </w:r>
          </w:p>
        </w:tc>
      </w:tr>
      <w:tr>
        <w:tblPrEx>
          <w:shd w:val="clear" w:color="auto" w:fill="auto"/>
        </w:tblPrEx>
        <w:trPr>
          <w:gridBefore w:val="1"/>
          <w:gridAfter w:val="1"/>
          <w:wBefore w:w="422" w:type="dxa"/>
          <w:wAfter w:w="288" w:type="dxa"/>
          <w:trHeight w:val="425" w:hRule="atLeast"/>
          <w:jc w:val="center"/>
        </w:trPr>
        <w:tc>
          <w:tcPr>
            <w:tcW w:w="9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0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1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796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《水星播种》《2018》《十二个明天》《微纪元》</w:t>
            </w:r>
          </w:p>
        </w:tc>
      </w:tr>
      <w:tr>
        <w:tblPrEx>
          <w:shd w:val="clear" w:color="auto" w:fill="auto"/>
        </w:tblPrEx>
        <w:trPr>
          <w:trHeight w:val="425" w:hRule="atLeast"/>
          <w:jc w:val="center"/>
        </w:trPr>
        <w:tc>
          <w:tcPr>
            <w:tcW w:w="14730" w:type="dxa"/>
            <w:gridSpan w:val="2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32"/>
                <w:szCs w:val="32"/>
                <w:u w:val="none"/>
                <w:lang w:val="en-US" w:eastAsia="zh-CN" w:bidi="ar"/>
              </w:rPr>
            </w:pPr>
          </w:p>
          <w:p>
            <w:pPr>
              <w:keepNext w:val="0"/>
              <w:keepLines w:val="0"/>
              <w:widowControl/>
              <w:suppressLineNumbers w:val="0"/>
              <w:jc w:val="center"/>
              <w:textAlignment w:val="center"/>
              <w:rPr>
                <w:rFonts w:hint="eastAsia" w:ascii="宋体" w:hAnsi="宋体" w:eastAsia="宋体" w:cs="宋体"/>
                <w:b/>
                <w:i w:val="0"/>
                <w:color w:val="000000"/>
                <w:kern w:val="0"/>
                <w:sz w:val="32"/>
                <w:szCs w:val="32"/>
                <w:u w:val="none"/>
                <w:lang w:val="en-US" w:eastAsia="zh-CN" w:bidi="ar"/>
              </w:rPr>
            </w:pPr>
            <w:r>
              <w:rPr>
                <w:rFonts w:hint="eastAsia"/>
                <w:b/>
                <w:bCs/>
                <w:sz w:val="30"/>
                <w:szCs w:val="30"/>
                <w:lang w:val="en-US" w:eastAsia="zh-CN"/>
              </w:rPr>
              <w:t>表8  2018-2019年东丽区图书馆分馆完成情况汇总表</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分馆名称</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建成时间</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地址</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面积</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（平米）</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馆藏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文献</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（种数）</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馆藏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文献量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（册）</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书架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数量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座席</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数</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阅览桌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数量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(张)</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沙发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数量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书立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数量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（对）</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灭火器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数量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（桶）</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是否实现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通借通还</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华明街道金泰丽湾小区东北门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向南100米商业街道临街门面</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9714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4层双面(30个)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3层双面(6个)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3层单面(5个)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双人休闲沙发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(12架)</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军粮城街道军秀园小区街道居委会</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及老年健身活动广场旁边</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7812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8005</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4层双面(20个)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金钟街道保利玫瑰湾小区</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若比邻商业广场附近</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3812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3层单面(6个)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华新</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华新街道华轩北园内小学门口</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3834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4层双面(6个)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东丽湖</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东丽湖街道恒大绿洲小区</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综合文化场馆内</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6018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6204</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4层双面(8个)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3层双面(16个)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3层单面(9个)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异形</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沙发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(8套）</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142</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天安象屿</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东丽湖街道天安象屿智慧城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高科技企业园区内</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3782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四层单面18个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三层双面6个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异型书架2个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2018.11</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天津耀华滨海学校内</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1869</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3025</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shd w:val="clear" w:color="auto" w:fill="auto"/>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万新</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程昆道7号(武警医学院斜对面)</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6层双面（2个）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金桥</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军粮城二期，景文轩北门公建1北旺道南</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6层双面（8个）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异形书架（2个）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CellMar>
            <w:top w:w="0" w:type="dxa"/>
            <w:left w:w="0" w:type="dxa"/>
            <w:bottom w:w="0" w:type="dxa"/>
            <w:right w:w="0" w:type="dxa"/>
          </w:tblCellMar>
        </w:tblPrEx>
        <w:trPr>
          <w:trHeight w:val="425" w:hRule="atLeast"/>
          <w:jc w:val="center"/>
        </w:trPr>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2019.12</w:t>
            </w:r>
          </w:p>
        </w:tc>
        <w:tc>
          <w:tcPr>
            <w:tcW w:w="367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民和巷步行街新泰道党群服务中心对面14号楼配建4</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9999</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9999</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6层双面（5个）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异形书架（5个）</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CellMar>
            <w:top w:w="0" w:type="dxa"/>
            <w:left w:w="0" w:type="dxa"/>
            <w:bottom w:w="0" w:type="dxa"/>
            <w:right w:w="0" w:type="dxa"/>
          </w:tblCellMar>
        </w:tblPrEx>
        <w:trPr>
          <w:trHeight w:val="425" w:hRule="atLeast"/>
          <w:jc w:val="center"/>
        </w:trPr>
        <w:tc>
          <w:tcPr>
            <w:tcW w:w="102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100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3675"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94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1620</w:t>
            </w:r>
          </w:p>
        </w:tc>
        <w:tc>
          <w:tcPr>
            <w:tcW w:w="8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54841</w:t>
            </w:r>
          </w:p>
        </w:tc>
        <w:tc>
          <w:tcPr>
            <w:tcW w:w="84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57233</w:t>
            </w:r>
          </w:p>
        </w:tc>
        <w:tc>
          <w:tcPr>
            <w:tcW w:w="16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189</w:t>
            </w:r>
          </w:p>
        </w:tc>
        <w:tc>
          <w:tcPr>
            <w:tcW w:w="58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435</w:t>
            </w:r>
          </w:p>
        </w:tc>
        <w:tc>
          <w:tcPr>
            <w:tcW w:w="75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104</w:t>
            </w:r>
          </w:p>
        </w:tc>
        <w:tc>
          <w:tcPr>
            <w:tcW w:w="79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1025</w:t>
            </w:r>
          </w:p>
        </w:tc>
        <w:tc>
          <w:tcPr>
            <w:tcW w:w="84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106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bl>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tbl>
      <w:tblPr>
        <w:tblStyle w:val="8"/>
        <w:tblW w:w="14098" w:type="dxa"/>
        <w:jc w:val="center"/>
        <w:shd w:val="clear" w:color="auto" w:fill="auto"/>
        <w:tblLayout w:type="fixed"/>
        <w:tblCellMar>
          <w:top w:w="0" w:type="dxa"/>
          <w:left w:w="0" w:type="dxa"/>
          <w:bottom w:w="0" w:type="dxa"/>
          <w:right w:w="0" w:type="dxa"/>
        </w:tblCellMar>
      </w:tblPr>
      <w:tblGrid>
        <w:gridCol w:w="611"/>
        <w:gridCol w:w="611"/>
        <w:gridCol w:w="1403"/>
        <w:gridCol w:w="2428"/>
        <w:gridCol w:w="1906"/>
        <w:gridCol w:w="1442"/>
        <w:gridCol w:w="1403"/>
        <w:gridCol w:w="1220"/>
        <w:gridCol w:w="3074"/>
      </w:tblGrid>
      <w:tr>
        <w:tblPrEx>
          <w:shd w:val="clear" w:color="auto" w:fill="auto"/>
          <w:tblCellMar>
            <w:top w:w="0" w:type="dxa"/>
            <w:left w:w="0" w:type="dxa"/>
            <w:bottom w:w="0" w:type="dxa"/>
            <w:right w:w="0" w:type="dxa"/>
          </w:tblCellMar>
        </w:tblPrEx>
        <w:trPr>
          <w:trHeight w:val="425" w:hRule="atLeast"/>
          <w:jc w:val="center"/>
        </w:trPr>
        <w:tc>
          <w:tcPr>
            <w:tcW w:w="14098"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b/>
                <w:bCs/>
                <w:sz w:val="30"/>
                <w:szCs w:val="30"/>
                <w:lang w:val="en-US" w:eastAsia="zh-CN"/>
              </w:rPr>
              <w:t>表9  2019年东丽区图书馆总分馆新书调拨汇总表</w:t>
            </w: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年份</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接收馆</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调回种数/册数</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调出种数</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调出册数</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总价（元）</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接收馆负责人签字</w:t>
            </w:r>
          </w:p>
        </w:tc>
      </w:tr>
      <w:tr>
        <w:tblPrEx>
          <w:shd w:val="clear" w:color="auto" w:fill="auto"/>
          <w:tblCellMar>
            <w:top w:w="0" w:type="dxa"/>
            <w:left w:w="0" w:type="dxa"/>
            <w:bottom w:w="0" w:type="dxa"/>
            <w:right w:w="0" w:type="dxa"/>
          </w:tblCellMar>
        </w:tblPrEx>
        <w:trPr>
          <w:trHeight w:val="425" w:hRule="atLeast"/>
          <w:jc w:val="center"/>
        </w:trPr>
        <w:tc>
          <w:tcPr>
            <w:tcW w:w="611" w:type="dxa"/>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6月14日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耀华滨海学校分馆</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1157</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81624.16</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耀华滨海学校分馆</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38/62</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2070.62</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12月6日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耀华滨海学校分馆</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106/169</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6084.12</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12月6日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耀华滨海学校分馆</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155</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169</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7859.3</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耀华滨海学校分馆</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654</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694</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28131.01</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40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华新街</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67</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3073.2</w:t>
            </w:r>
          </w:p>
        </w:tc>
        <w:tc>
          <w:tcPr>
            <w:tcW w:w="307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40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金钟街</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85</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3944.33</w:t>
            </w:r>
          </w:p>
        </w:tc>
        <w:tc>
          <w:tcPr>
            <w:tcW w:w="307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40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华明街</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74</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3829.92</w:t>
            </w:r>
          </w:p>
        </w:tc>
        <w:tc>
          <w:tcPr>
            <w:tcW w:w="307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40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军粮城街</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97</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3683.4</w:t>
            </w:r>
          </w:p>
        </w:tc>
        <w:tc>
          <w:tcPr>
            <w:tcW w:w="30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40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东丽湖街</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90</w:t>
            </w:r>
          </w:p>
        </w:tc>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3581.91</w:t>
            </w:r>
          </w:p>
        </w:tc>
        <w:tc>
          <w:tcPr>
            <w:tcW w:w="307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403" w:type="dxa"/>
            <w:tcBorders>
              <w:top w:val="single" w:color="000000" w:sz="4" w:space="0"/>
              <w:left w:val="single" w:color="000000" w:sz="4" w:space="0"/>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丰年街</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9999</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9999</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439513.79</w:t>
            </w:r>
          </w:p>
        </w:tc>
        <w:tc>
          <w:tcPr>
            <w:tcW w:w="307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shd w:val="clear" w:color="auto" w:fill="auto"/>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金桥街</w:t>
            </w:r>
          </w:p>
        </w:tc>
        <w:tc>
          <w:tcPr>
            <w:tcW w:w="1906"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w:t>
            </w:r>
          </w:p>
        </w:tc>
        <w:tc>
          <w:tcPr>
            <w:tcW w:w="1403"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w:t>
            </w:r>
          </w:p>
        </w:tc>
        <w:tc>
          <w:tcPr>
            <w:tcW w:w="1220" w:type="dxa"/>
            <w:tcBorders>
              <w:top w:val="nil"/>
              <w:left w:val="nil"/>
              <w:bottom w:val="nil"/>
              <w:right w:val="nil"/>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225681.86</w:t>
            </w:r>
          </w:p>
        </w:tc>
        <w:tc>
          <w:tcPr>
            <w:tcW w:w="3074"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12月17日</w:t>
            </w: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万新街</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135267</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r>
        <w:tblPrEx>
          <w:tblCellMar>
            <w:top w:w="0" w:type="dxa"/>
            <w:left w:w="0" w:type="dxa"/>
            <w:bottom w:w="0" w:type="dxa"/>
            <w:right w:w="0" w:type="dxa"/>
          </w:tblCellMar>
        </w:tblPrEx>
        <w:trPr>
          <w:trHeight w:val="425"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6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2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144/231</w:t>
            </w:r>
          </w:p>
        </w:tc>
        <w:tc>
          <w:tcPr>
            <w:tcW w:w="14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20378</w:t>
            </w: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21362</w:t>
            </w:r>
          </w:p>
        </w:tc>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944344.62</w:t>
            </w:r>
          </w:p>
        </w:tc>
        <w:tc>
          <w:tcPr>
            <w:tcW w:w="30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r>
    </w:tbl>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sectPr>
          <w:pgSz w:w="16838" w:h="11906" w:orient="landscape"/>
          <w:pgMar w:top="1800" w:right="1440" w:bottom="1800" w:left="1440" w:header="851" w:footer="992" w:gutter="0"/>
          <w:pgNumType w:fmt="decimal"/>
          <w:cols w:space="425" w:num="1"/>
          <w:docGrid w:type="lines" w:linePitch="312" w:charSpace="0"/>
        </w:sectPr>
      </w:pPr>
    </w:p>
    <w:p>
      <w:pPr>
        <w:pStyle w:val="2"/>
        <w:jc w:val="both"/>
        <w:rPr>
          <w:rFonts w:hint="eastAsia" w:ascii="宋体" w:hAnsi="宋体"/>
          <w:sz w:val="24"/>
        </w:rPr>
      </w:pPr>
    </w:p>
    <w:p>
      <w:pPr>
        <w:pStyle w:val="2"/>
        <w:jc w:val="center"/>
        <w:rPr>
          <w:rFonts w:hint="eastAsia" w:ascii="宋体" w:hAnsi="宋体"/>
          <w:sz w:val="24"/>
        </w:rPr>
      </w:pPr>
    </w:p>
    <w:tbl>
      <w:tblPr>
        <w:tblStyle w:val="8"/>
        <w:tblW w:w="14962" w:type="dxa"/>
        <w:jc w:val="center"/>
        <w:shd w:val="clear" w:color="auto" w:fill="auto"/>
        <w:tblLayout w:type="fixed"/>
        <w:tblCellMar>
          <w:top w:w="0" w:type="dxa"/>
          <w:left w:w="0" w:type="dxa"/>
          <w:bottom w:w="0" w:type="dxa"/>
          <w:right w:w="0" w:type="dxa"/>
        </w:tblCellMar>
      </w:tblPr>
      <w:tblGrid>
        <w:gridCol w:w="1071"/>
        <w:gridCol w:w="685"/>
        <w:gridCol w:w="740"/>
        <w:gridCol w:w="690"/>
        <w:gridCol w:w="787"/>
        <w:gridCol w:w="685"/>
        <w:gridCol w:w="746"/>
        <w:gridCol w:w="675"/>
        <w:gridCol w:w="796"/>
        <w:gridCol w:w="944"/>
        <w:gridCol w:w="1080"/>
        <w:gridCol w:w="750"/>
        <w:gridCol w:w="1323"/>
        <w:gridCol w:w="876"/>
        <w:gridCol w:w="1524"/>
        <w:gridCol w:w="780"/>
        <w:gridCol w:w="810"/>
      </w:tblGrid>
      <w:tr>
        <w:tblPrEx>
          <w:shd w:val="clear" w:color="auto" w:fill="auto"/>
          <w:tblCellMar>
            <w:top w:w="0" w:type="dxa"/>
            <w:left w:w="0" w:type="dxa"/>
            <w:bottom w:w="0" w:type="dxa"/>
            <w:right w:w="0" w:type="dxa"/>
          </w:tblCellMar>
        </w:tblPrEx>
        <w:trPr>
          <w:trHeight w:val="425" w:hRule="atLeast"/>
          <w:jc w:val="center"/>
        </w:trPr>
        <w:tc>
          <w:tcPr>
            <w:tcW w:w="14962" w:type="dxa"/>
            <w:gridSpan w:val="17"/>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48"/>
                <w:szCs w:val="48"/>
                <w:u w:val="none"/>
              </w:rPr>
            </w:pPr>
            <w:r>
              <w:rPr>
                <w:rFonts w:hint="eastAsia"/>
                <w:b/>
                <w:bCs/>
                <w:sz w:val="30"/>
                <w:szCs w:val="30"/>
                <w:lang w:val="en-US" w:eastAsia="zh-CN"/>
              </w:rPr>
              <w:t>表14  2019年东丽区图书馆各类读者活动统计表</w:t>
            </w:r>
          </w:p>
        </w:tc>
      </w:tr>
      <w:tr>
        <w:tblPrEx>
          <w:shd w:val="clear" w:color="auto" w:fill="auto"/>
          <w:tblCellMar>
            <w:top w:w="0" w:type="dxa"/>
            <w:left w:w="0" w:type="dxa"/>
            <w:bottom w:w="0" w:type="dxa"/>
            <w:right w:w="0" w:type="dxa"/>
          </w:tblCellMar>
        </w:tblPrEx>
        <w:trPr>
          <w:trHeight w:val="425" w:hRule="atLeast"/>
          <w:jc w:val="center"/>
        </w:trPr>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月份</w:t>
            </w:r>
          </w:p>
        </w:tc>
        <w:tc>
          <w:tcPr>
            <w:tcW w:w="14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讲座活动</w:t>
            </w:r>
          </w:p>
        </w:tc>
        <w:tc>
          <w:tcPr>
            <w:tcW w:w="147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展览活动</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培训活动</w:t>
            </w:r>
          </w:p>
        </w:tc>
        <w:tc>
          <w:tcPr>
            <w:tcW w:w="14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少儿活动</w:t>
            </w:r>
          </w:p>
        </w:tc>
        <w:tc>
          <w:tcPr>
            <w:tcW w:w="202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其他形式读者活动</w:t>
            </w:r>
          </w:p>
        </w:tc>
        <w:tc>
          <w:tcPr>
            <w:tcW w:w="207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专题书刊推荐活动</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送书下基层活动</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月度合计</w:t>
            </w:r>
          </w:p>
        </w:tc>
      </w:tr>
      <w:tr>
        <w:tblPrEx>
          <w:shd w:val="clear" w:color="auto" w:fill="auto"/>
          <w:tblCellMar>
            <w:top w:w="0" w:type="dxa"/>
            <w:left w:w="0" w:type="dxa"/>
            <w:bottom w:w="0" w:type="dxa"/>
            <w:right w:w="0" w:type="dxa"/>
          </w:tblCellMar>
        </w:tblPrEx>
        <w:trPr>
          <w:trHeight w:val="425" w:hRule="atLeast"/>
          <w:jc w:val="center"/>
        </w:trPr>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人次(册次)</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人次（册次）</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场次</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人次</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3410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7402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210（10）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11292</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1160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1433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300（14）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1200（100）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4158</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20040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450（14）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5320（1550）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27350</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790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1050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590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1950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750（68）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5900(229)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13460</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980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320（40）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4060(350)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6933</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2750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280（30）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3565(2175)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7469</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860（29）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225(100)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1543</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1055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340（30）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1085(450)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5185</w:t>
            </w:r>
          </w:p>
        </w:tc>
      </w:tr>
      <w:tr>
        <w:tblPrEx>
          <w:shd w:val="clear" w:color="auto" w:fill="auto"/>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190（14）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140(300)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940</w:t>
            </w:r>
          </w:p>
        </w:tc>
      </w:tr>
      <w:tr>
        <w:tblPrEx>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970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1230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210（15）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5700(167)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8631</w:t>
            </w:r>
          </w:p>
        </w:tc>
      </w:tr>
      <w:tr>
        <w:tblPrEx>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340（15）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1500(300)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2255</w:t>
            </w:r>
          </w:p>
        </w:tc>
      </w:tr>
      <w:tr>
        <w:tblPrEx>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190(5)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447</w:t>
            </w:r>
          </w:p>
        </w:tc>
      </w:tr>
      <w:tr>
        <w:tblPrEx>
          <w:tblCellMar>
            <w:top w:w="0" w:type="dxa"/>
            <w:left w:w="0" w:type="dxa"/>
            <w:bottom w:w="0" w:type="dxa"/>
            <w:right w:w="0" w:type="dxa"/>
          </w:tblCellMar>
        </w:tblPrEx>
        <w:trPr>
          <w:trHeight w:val="425" w:hRule="atLeast"/>
          <w:jc w:val="center"/>
        </w:trPr>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年度统计</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13450</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2272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22855</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12701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4440(284)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28695（5671）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89663</w:t>
            </w:r>
          </w:p>
        </w:tc>
      </w:tr>
    </w:tbl>
    <w:p>
      <w:pPr>
        <w:pStyle w:val="2"/>
        <w:jc w:val="both"/>
        <w:rPr>
          <w:rFonts w:hint="eastAsia" w:hAnsi="宋体"/>
          <w:sz w:val="24"/>
          <w:lang w:val="en-US" w:eastAsia="zh-CN"/>
        </w:rPr>
        <w:sectPr>
          <w:pgSz w:w="16838" w:h="11906" w:orient="landscape"/>
          <w:pgMar w:top="1800" w:right="1440" w:bottom="1800" w:left="1440" w:header="851" w:footer="992" w:gutter="0"/>
          <w:pgNumType w:fmt="decimal"/>
          <w:cols w:space="425" w:num="1"/>
          <w:docGrid w:type="lines" w:linePitch="312" w:charSpace="0"/>
        </w:sectPr>
      </w:pPr>
      <w:bookmarkStart w:id="0" w:name="_GoBack"/>
      <w:bookmarkEnd w:id="0"/>
    </w:p>
    <w:p>
      <w:pPr>
        <w:pStyle w:val="2"/>
        <w:jc w:val="both"/>
        <w:rPr>
          <w:rFonts w:hint="default" w:ascii="宋体" w:hAnsi="宋体"/>
          <w:sz w:val="24"/>
          <w:lang w:val="en-US" w:eastAsia="zh-CN"/>
        </w:rPr>
      </w:pPr>
    </w:p>
    <w:tbl>
      <w:tblPr>
        <w:tblStyle w:val="8"/>
        <w:tblW w:w="10260" w:type="dxa"/>
        <w:jc w:val="center"/>
        <w:shd w:val="clear" w:color="auto" w:fill="auto"/>
        <w:tblLayout w:type="fixed"/>
        <w:tblCellMar>
          <w:top w:w="0" w:type="dxa"/>
          <w:left w:w="0" w:type="dxa"/>
          <w:bottom w:w="0" w:type="dxa"/>
          <w:right w:w="0" w:type="dxa"/>
        </w:tblCellMar>
      </w:tblPr>
      <w:tblGrid>
        <w:gridCol w:w="2430"/>
        <w:gridCol w:w="824"/>
        <w:gridCol w:w="911"/>
        <w:gridCol w:w="913"/>
        <w:gridCol w:w="2133"/>
        <w:gridCol w:w="120"/>
        <w:gridCol w:w="192"/>
        <w:gridCol w:w="870"/>
        <w:gridCol w:w="960"/>
        <w:gridCol w:w="907"/>
      </w:tblGrid>
      <w:tr>
        <w:tblPrEx>
          <w:shd w:val="clear" w:color="auto" w:fill="auto"/>
          <w:tblCellMar>
            <w:top w:w="0" w:type="dxa"/>
            <w:left w:w="0" w:type="dxa"/>
            <w:bottom w:w="0" w:type="dxa"/>
            <w:right w:w="0" w:type="dxa"/>
          </w:tblCellMar>
        </w:tblPrEx>
        <w:trPr>
          <w:trHeight w:val="369" w:hRule="atLeast"/>
          <w:jc w:val="center"/>
        </w:trPr>
        <w:tc>
          <w:tcPr>
            <w:tcW w:w="10260"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b/>
                <w:bCs/>
                <w:sz w:val="30"/>
                <w:szCs w:val="30"/>
                <w:lang w:val="en-US" w:eastAsia="zh-CN"/>
              </w:rPr>
              <w:t>表16  2019年公共图书馆基本情况年报</w:t>
            </w:r>
          </w:p>
        </w:tc>
      </w:tr>
      <w:tr>
        <w:tblPrEx>
          <w:shd w:val="clear" w:color="auto" w:fill="auto"/>
          <w:tblCellMar>
            <w:top w:w="0" w:type="dxa"/>
            <w:left w:w="0" w:type="dxa"/>
            <w:bottom w:w="0" w:type="dxa"/>
            <w:right w:w="0" w:type="dxa"/>
          </w:tblCellMar>
        </w:tblPrEx>
        <w:trPr>
          <w:trHeight w:val="369" w:hRule="atLeast"/>
          <w:jc w:val="center"/>
        </w:trPr>
        <w:tc>
          <w:tcPr>
            <w:tcW w:w="4165" w:type="dxa"/>
            <w:gridSpan w:val="3"/>
            <w:vMerge w:val="restart"/>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sz w:val="18"/>
                <w:szCs w:val="18"/>
              </w:rPr>
            </w:pPr>
          </w:p>
          <w:p>
            <w:pPr>
              <w:bidi w:val="0"/>
              <w:rPr>
                <w:rFonts w:hint="eastAsia" w:ascii="宋体" w:hAnsi="宋体" w:eastAsia="宋体" w:cs="宋体"/>
                <w:sz w:val="18"/>
                <w:szCs w:val="18"/>
                <w:lang w:val="en-US" w:eastAsia="zh-CN"/>
              </w:rPr>
            </w:pPr>
          </w:p>
          <w:p>
            <w:pPr>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单位名称：天津市东丽区图书馆</w:t>
            </w:r>
          </w:p>
          <w:p>
            <w:pPr>
              <w:bidi w:val="0"/>
              <w:jc w:val="left"/>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 xml:space="preserve">单位代码：120110-TJ0000123  </w:t>
            </w:r>
          </w:p>
        </w:tc>
        <w:tc>
          <w:tcPr>
            <w:tcW w:w="913" w:type="dxa"/>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133" w:type="dxa"/>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20" w:type="dxa"/>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929" w:type="dxa"/>
            <w:gridSpan w:val="4"/>
            <w:vMerge w:val="restart"/>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 效 期：2020  年  12   月</w:t>
            </w:r>
          </w:p>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批准文号：国统制〔2018〕3号</w:t>
            </w:r>
          </w:p>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批准机关：国  家  统 计  局</w:t>
            </w:r>
          </w:p>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制定机关：文      化     部</w:t>
            </w:r>
          </w:p>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    号：文  基  03  表</w:t>
            </w:r>
          </w:p>
        </w:tc>
      </w:tr>
      <w:tr>
        <w:tblPrEx>
          <w:shd w:val="clear" w:color="auto" w:fill="auto"/>
          <w:tblCellMar>
            <w:top w:w="0" w:type="dxa"/>
            <w:left w:w="0" w:type="dxa"/>
            <w:bottom w:w="0" w:type="dxa"/>
            <w:right w:w="0" w:type="dxa"/>
          </w:tblCellMar>
        </w:tblPrEx>
        <w:trPr>
          <w:trHeight w:val="369" w:hRule="atLeast"/>
          <w:jc w:val="center"/>
        </w:trPr>
        <w:tc>
          <w:tcPr>
            <w:tcW w:w="4165" w:type="dxa"/>
            <w:gridSpan w:val="3"/>
            <w:vMerge w:val="continue"/>
            <w:tcBorders>
              <w:top w:val="nil"/>
              <w:left w:val="nil"/>
              <w:bottom w:val="single" w:color="auto" w:sz="4" w:space="0"/>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046" w:type="dxa"/>
            <w:gridSpan w:val="2"/>
            <w:tcBorders>
              <w:top w:val="nil"/>
              <w:left w:val="nil"/>
              <w:bottom w:val="single" w:color="auto" w:sz="4" w:space="0"/>
              <w:right w:val="nil"/>
            </w:tcBorders>
            <w:shd w:val="clear" w:color="auto" w:fill="auto"/>
            <w:noWrap/>
            <w:tcMar>
              <w:top w:w="15" w:type="dxa"/>
              <w:left w:w="15" w:type="dxa"/>
              <w:right w:w="15" w:type="dxa"/>
            </w:tcMar>
            <w:vAlign w:val="center"/>
          </w:tcPr>
          <w:p>
            <w:pPr>
              <w:bidi w:val="0"/>
              <w:rPr>
                <w:rFonts w:hint="eastAsia" w:ascii="宋体" w:hAnsi="宋体" w:eastAsia="宋体" w:cs="宋体"/>
                <w:sz w:val="18"/>
                <w:szCs w:val="18"/>
                <w:lang w:val="en-US" w:eastAsia="zh-CN"/>
              </w:rPr>
            </w:pPr>
          </w:p>
          <w:p>
            <w:pPr>
              <w:tabs>
                <w:tab w:val="left" w:pos="988"/>
              </w:tabs>
              <w:bidi w:val="0"/>
              <w:ind w:firstLine="360" w:firstLineChars="20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2019年度</w:t>
            </w:r>
          </w:p>
        </w:tc>
        <w:tc>
          <w:tcPr>
            <w:tcW w:w="120" w:type="dxa"/>
            <w:tcBorders>
              <w:top w:val="nil"/>
              <w:left w:val="nil"/>
              <w:bottom w:val="single" w:color="auto" w:sz="4" w:space="0"/>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2929" w:type="dxa"/>
            <w:gridSpan w:val="4"/>
            <w:vMerge w:val="continue"/>
            <w:tcBorders>
              <w:top w:val="nil"/>
              <w:left w:val="nil"/>
              <w:bottom w:val="single" w:color="auto" w:sz="4" w:space="0"/>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行政区划代码</w:t>
            </w:r>
          </w:p>
        </w:tc>
        <w:tc>
          <w:tcPr>
            <w:tcW w:w="7830"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单位名称</w:t>
            </w:r>
          </w:p>
        </w:tc>
        <w:tc>
          <w:tcPr>
            <w:tcW w:w="7830"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天津市东丽区图书馆</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组织机构代码</w:t>
            </w:r>
          </w:p>
        </w:tc>
        <w:tc>
          <w:tcPr>
            <w:tcW w:w="264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邮政编码</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300300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电话号码</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58601928</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行业代码</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详细地址</w:t>
            </w:r>
          </w:p>
        </w:tc>
        <w:tc>
          <w:tcPr>
            <w:tcW w:w="7830"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天津市东丽区先锋东路3号</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单位负责人</w:t>
            </w:r>
          </w:p>
        </w:tc>
        <w:tc>
          <w:tcPr>
            <w:tcW w:w="264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张广明</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统计填表人</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实际报出日期</w:t>
            </w:r>
          </w:p>
        </w:tc>
        <w:tc>
          <w:tcPr>
            <w:tcW w:w="264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登记注册类型</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部门判别</w:t>
            </w:r>
          </w:p>
        </w:tc>
        <w:tc>
          <w:tcPr>
            <w:tcW w:w="264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主体建筑建成年份</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近十年有无重大维修</w:t>
            </w:r>
          </w:p>
        </w:tc>
        <w:tc>
          <w:tcPr>
            <w:tcW w:w="264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活动状态</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正常</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是否儿童图书馆</w:t>
            </w:r>
          </w:p>
        </w:tc>
        <w:tc>
          <w:tcPr>
            <w:tcW w:w="264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上报因素</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评估定级情况</w:t>
            </w:r>
          </w:p>
        </w:tc>
        <w:tc>
          <w:tcPr>
            <w:tcW w:w="264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是否有基建项目</w:t>
            </w:r>
          </w:p>
        </w:tc>
        <w:tc>
          <w:tcPr>
            <w:tcW w:w="2737"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     目</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代码</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指标</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     目</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代码</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指标</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甲</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乙</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丙</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甲</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乙</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丙</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一、从业人员</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在财政补贴收入中：基建拨款</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54</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其中：专业技术人才</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购书专项经费</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977</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其中：正高级职称</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2、上级补助收入</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56</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ind w:firstLine="540" w:firstLineChars="30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副高级职称</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3、事业收入</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57</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中级职称</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4、经营收入</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58</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二、藏量</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册、件</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328,412</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5、附属单位上缴收入</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59</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1、图书</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292,185</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6、其他收入</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其中：盲文图书</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18</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十七、本年支出合计</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61</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7,275</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2、古籍</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19</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其中:基本支出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5,854</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其中：善本</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63</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1,421</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3、报刊</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件</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26,920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经营支出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64</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4、视听文献</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件、套</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9,307</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在支出合计中：工资福利支出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65</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5,170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5、缩微制品</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件、套</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商品和服务支出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66</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472</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6、其他</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24</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其中：差旅费</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67</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在藏量中：开架书刊</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260,357</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劳务费</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68</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少儿文献</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55,566</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福利费</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69</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三、电子图书</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500,000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各种税金支出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70</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1、本馆自建</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对个人和家庭补助支出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71</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212</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2、本馆外购</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500,000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其中：抚恤金和生活补助</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72</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3、从其他机构免费共享</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其他资本性支出</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73</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四、书架单层总长度</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米</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6,621</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其中：各种设备、交通工具、图书购置费</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74</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五、本年新增藏量</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册、件</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26,377</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其中：新增藏量购置费</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75</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776</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六、本年新增电子图书</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500,000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新增数字资源购置费</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76</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七、当年购买的报刊种类</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种</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702</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十八、资产总计</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77</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10,005</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八、有效借书证数</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14,900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其中：固定资产原值</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78</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8,692</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九、总流通人次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295,991</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十九、实际使用房屋建筑面积</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79</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平方米</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6,200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其中：书刊文献外借人次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103,735</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其中：书库面积</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平方米</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十、书刊文献外借册次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621,361</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阅览室面积</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81</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平方米</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1,400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十、为读者举办各种活动</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其中：书刊阅览室面积</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平方米</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其中:组织各类讲座次数</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39</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58</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电子阅览室面积</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平方米</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参加人次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5,075</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实际拥有产权面积</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84</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平方米</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举办展览</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二十、阅览室坐席数</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85</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参观人次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42</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13,450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其中：少儿阅览室坐席数</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86</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举办培训班</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盲人阅览室坐席数</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87</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培训人次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2,272</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二十一、志愿者服务队伍数</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88</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十一、开展基层培训辅导人次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志愿者服务队伍人数</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89</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十二、本单位受训人次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105</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二十二、图书馆延伸服务情况</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十三、计算机台数</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47</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台</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1、流动图书车数</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辆</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其中：供读者使用的终端数</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台</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流动服务借阅人次</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91</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30,170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十四、图书馆网站访问量</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49</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人次</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167,422</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流动服务借阅册次</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册次</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56,710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十五、本年收入合计</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8,148</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2、分馆数量</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93</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1、财政补贴收入</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51</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8,148</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二十三、文化创意产品种类</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94</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个</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其中：免费开放资金</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52</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500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文化创意产品销售收入</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其中：中央资金</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53</w:t>
            </w:r>
          </w:p>
        </w:tc>
        <w:tc>
          <w:tcPr>
            <w:tcW w:w="911"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1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2445"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文化创意产品销售利润</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96</w:t>
            </w:r>
          </w:p>
        </w:tc>
        <w:tc>
          <w:tcPr>
            <w:tcW w:w="96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千元</w:t>
            </w:r>
          </w:p>
        </w:tc>
        <w:tc>
          <w:tcPr>
            <w:tcW w:w="90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369" w:hRule="atLeast"/>
          <w:jc w:val="center"/>
        </w:trPr>
        <w:tc>
          <w:tcPr>
            <w:tcW w:w="243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补充指标：本馆劳务派遣人员</w:t>
            </w:r>
          </w:p>
        </w:tc>
        <w:tc>
          <w:tcPr>
            <w:tcW w:w="82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006" w:type="dxa"/>
            <w:gridSpan w:val="8"/>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w:t>
            </w:r>
          </w:p>
        </w:tc>
      </w:tr>
      <w:tr>
        <w:tblPrEx>
          <w:shd w:val="clear" w:color="auto" w:fill="auto"/>
          <w:tblCellMar>
            <w:top w:w="0" w:type="dxa"/>
            <w:left w:w="0" w:type="dxa"/>
            <w:bottom w:w="0" w:type="dxa"/>
            <w:right w:w="0" w:type="dxa"/>
          </w:tblCellMar>
        </w:tblPrEx>
        <w:trPr>
          <w:trHeight w:val="369" w:hRule="atLeast"/>
          <w:jc w:val="center"/>
        </w:trPr>
        <w:tc>
          <w:tcPr>
            <w:tcW w:w="10260" w:type="dxa"/>
            <w:gridSpan w:val="10"/>
            <w:tcBorders>
              <w:top w:val="single" w:color="auto" w:sz="4"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表内关系:11≥12，12≥13+14+15，16=17+19+21+22+23+24，17≥18，19≥20，16≥25+26，27=28+29+30，36≥37，47≥48，50=51+56+57+58+59+60，51≥54+55，61≥62+63+64，61≥65+66+71+73，66≥67+68+69+70，71≥72，73≥74，74≥75+76，77≥78</w:t>
            </w:r>
          </w:p>
        </w:tc>
      </w:tr>
      <w:tr>
        <w:tblPrEx>
          <w:shd w:val="clear" w:color="auto" w:fill="auto"/>
          <w:tblCellMar>
            <w:top w:w="0" w:type="dxa"/>
            <w:left w:w="0" w:type="dxa"/>
            <w:bottom w:w="0" w:type="dxa"/>
            <w:right w:w="0" w:type="dxa"/>
          </w:tblCellMar>
        </w:tblPrEx>
        <w:trPr>
          <w:trHeight w:val="369" w:hRule="atLeast"/>
          <w:jc w:val="center"/>
        </w:trPr>
        <w:tc>
          <w:tcPr>
            <w:tcW w:w="10260"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单位负责人：张广明</w:t>
            </w:r>
          </w:p>
        </w:tc>
      </w:tr>
    </w:tbl>
    <w:p>
      <w:pPr>
        <w:pStyle w:val="2"/>
        <w:jc w:val="both"/>
        <w:rPr>
          <w:rFonts w:hint="default" w:ascii="宋体" w:hAnsi="宋体"/>
          <w:sz w:val="24"/>
          <w:lang w:val="en-US" w:eastAsia="zh-CN"/>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pPr>
    </w:p>
    <w:p>
      <w:pPr>
        <w:pStyle w:val="2"/>
        <w:jc w:val="both"/>
        <w:rPr>
          <w:rFonts w:hint="eastAsia" w:hAnsi="宋体" w:cs="宋体"/>
          <w:i w:val="0"/>
          <w:color w:val="000000"/>
          <w:kern w:val="0"/>
          <w:sz w:val="24"/>
          <w:szCs w:val="24"/>
          <w:u w:val="none"/>
          <w:lang w:val="en-US" w:eastAsia="zh-CN" w:bidi="ar"/>
        </w:rPr>
        <w:sectPr>
          <w:pgSz w:w="16838" w:h="11906" w:orient="landscape"/>
          <w:pgMar w:top="1800" w:right="1440" w:bottom="1800" w:left="1440" w:header="851" w:footer="992" w:gutter="0"/>
          <w:pgNumType w:fmt="decimal"/>
          <w:cols w:space="425" w:num="1"/>
          <w:docGrid w:type="lines" w:linePitch="312" w:charSpace="0"/>
        </w:sect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52"/>
          <w:szCs w:val="52"/>
          <w:u w:val="none"/>
          <w:lang w:val="en-US" w:eastAsia="zh-CN" w:bidi="ar"/>
        </w:rPr>
      </w:pPr>
    </w:p>
    <w:p>
      <w:pPr>
        <w:pStyle w:val="2"/>
        <w:jc w:val="center"/>
        <w:rPr>
          <w:rFonts w:hint="eastAsia" w:hAnsi="宋体" w:cs="宋体"/>
          <w:i w:val="0"/>
          <w:color w:val="000000"/>
          <w:kern w:val="0"/>
          <w:sz w:val="52"/>
          <w:szCs w:val="52"/>
          <w:u w:val="none"/>
          <w:lang w:val="en-US" w:eastAsia="zh-CN" w:bidi="ar"/>
        </w:rPr>
      </w:pPr>
      <w:r>
        <w:rPr>
          <w:rFonts w:hint="eastAsia" w:hAnsi="宋体" w:cs="宋体"/>
          <w:i w:val="0"/>
          <w:color w:val="000000"/>
          <w:kern w:val="0"/>
          <w:sz w:val="52"/>
          <w:szCs w:val="52"/>
          <w:u w:val="none"/>
          <w:lang w:val="en-US" w:eastAsia="zh-CN" w:bidi="ar"/>
        </w:rPr>
        <w:t>第三章</w:t>
      </w:r>
    </w:p>
    <w:p>
      <w:pPr>
        <w:pStyle w:val="2"/>
        <w:jc w:val="center"/>
        <w:rPr>
          <w:rFonts w:hint="eastAsia" w:hAnsi="宋体" w:cs="宋体"/>
          <w:i w:val="0"/>
          <w:color w:val="000000"/>
          <w:kern w:val="0"/>
          <w:sz w:val="52"/>
          <w:szCs w:val="52"/>
          <w:u w:val="none"/>
          <w:lang w:val="en-US" w:eastAsia="zh-CN" w:bidi="ar"/>
        </w:rPr>
      </w:pPr>
      <w:r>
        <w:rPr>
          <w:rFonts w:hint="eastAsia" w:hAnsi="宋体" w:cs="宋体"/>
          <w:i w:val="0"/>
          <w:color w:val="000000"/>
          <w:kern w:val="0"/>
          <w:sz w:val="52"/>
          <w:szCs w:val="52"/>
          <w:u w:val="none"/>
          <w:lang w:val="en-US" w:eastAsia="zh-CN" w:bidi="ar"/>
        </w:rPr>
        <w:t>东丽区图书馆大数据</w:t>
      </w: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sectPr>
          <w:footerReference r:id="rId11" w:type="default"/>
          <w:pgSz w:w="11906" w:h="16838"/>
          <w:pgMar w:top="1440" w:right="1800" w:bottom="1440" w:left="1800" w:header="851" w:footer="992" w:gutter="0"/>
          <w:pgNumType w:fmt="decimal"/>
          <w:cols w:space="425" w:num="1"/>
          <w:docGrid w:type="lines" w:linePitch="312" w:charSpace="0"/>
        </w:sectPr>
      </w:pPr>
    </w:p>
    <w:p>
      <w:pPr>
        <w:pStyle w:val="2"/>
        <w:jc w:val="left"/>
        <w:rPr>
          <w:rFonts w:hint="default" w:asciiTheme="minorHAnsi" w:hAnsiTheme="minorHAnsi" w:eastAsiaTheme="minorEastAsia" w:cstheme="minorBidi"/>
          <w:b/>
          <w:bCs/>
          <w:color w:val="auto"/>
          <w:kern w:val="2"/>
          <w:sz w:val="30"/>
          <w:szCs w:val="30"/>
          <w:lang w:val="en-US" w:eastAsia="zh-CN" w:bidi="ar-SA"/>
        </w:rPr>
      </w:pPr>
      <w:r>
        <w:rPr>
          <w:rFonts w:hint="default" w:asciiTheme="minorHAnsi" w:hAnsiTheme="minorHAnsi" w:eastAsiaTheme="minorEastAsia" w:cstheme="minorBidi"/>
          <w:b/>
          <w:bCs/>
          <w:color w:val="auto"/>
          <w:kern w:val="2"/>
          <w:sz w:val="30"/>
          <w:szCs w:val="30"/>
          <w:lang w:val="en-US" w:eastAsia="zh-CN" w:bidi="ar-SA"/>
        </w:rPr>
        <w:t>一、201</w:t>
      </w:r>
      <w:r>
        <w:rPr>
          <w:rFonts w:hint="eastAsia" w:asciiTheme="minorHAnsi" w:hAnsiTheme="minorHAnsi" w:eastAsiaTheme="minorEastAsia" w:cstheme="minorBidi"/>
          <w:b/>
          <w:bCs/>
          <w:color w:val="auto"/>
          <w:kern w:val="2"/>
          <w:sz w:val="30"/>
          <w:szCs w:val="30"/>
          <w:lang w:val="en-US" w:eastAsia="zh-CN" w:bidi="ar-SA"/>
        </w:rPr>
        <w:t>9</w:t>
      </w:r>
      <w:r>
        <w:rPr>
          <w:rFonts w:hint="default" w:asciiTheme="minorHAnsi" w:hAnsiTheme="minorHAnsi" w:eastAsiaTheme="minorEastAsia" w:cstheme="minorBidi"/>
          <w:b/>
          <w:bCs/>
          <w:color w:val="auto"/>
          <w:kern w:val="2"/>
          <w:sz w:val="30"/>
          <w:szCs w:val="30"/>
          <w:lang w:val="en-US" w:eastAsia="zh-CN" w:bidi="ar-SA"/>
        </w:rPr>
        <w:t>年东丽区图书馆第一季度业务数据</w:t>
      </w:r>
    </w:p>
    <w:p>
      <w:pPr>
        <w:pStyle w:val="2"/>
        <w:jc w:val="left"/>
        <w:rPr>
          <w:rFonts w:hint="default" w:asciiTheme="minorHAnsi" w:hAnsiTheme="minorHAnsi" w:eastAsiaTheme="minorEastAsia" w:cstheme="minorBidi"/>
          <w:b/>
          <w:bCs/>
          <w:color w:val="auto"/>
          <w:kern w:val="2"/>
          <w:sz w:val="30"/>
          <w:szCs w:val="30"/>
          <w:lang w:val="en-US" w:eastAsia="zh-CN" w:bidi="ar-SA"/>
        </w:rPr>
        <w:sectPr>
          <w:footerReference r:id="rId12" w:type="default"/>
          <w:pgSz w:w="11906" w:h="16838"/>
          <w:pgMar w:top="1440" w:right="1800" w:bottom="1440" w:left="1800" w:header="851" w:footer="992" w:gutter="0"/>
          <w:pgNumType w:fmt="decimal" w:start="65"/>
          <w:cols w:space="425" w:num="1"/>
          <w:docGrid w:type="lines" w:linePitch="312" w:charSpace="0"/>
        </w:sectPr>
      </w:pPr>
    </w:p>
    <w:p>
      <w:pPr>
        <w:pStyle w:val="2"/>
        <w:ind w:left="-420" w:leftChars="-200" w:firstLine="0" w:firstLineChars="0"/>
        <w:jc w:val="left"/>
        <w:rPr>
          <w:rFonts w:hint="default" w:asciiTheme="minorHAnsi" w:hAnsiTheme="minorHAnsi" w:eastAsiaTheme="minorEastAsia" w:cstheme="minorBidi"/>
          <w:b/>
          <w:bCs/>
          <w:color w:val="auto"/>
          <w:kern w:val="2"/>
          <w:sz w:val="30"/>
          <w:szCs w:val="30"/>
          <w:lang w:val="en-US" w:eastAsia="zh-CN" w:bidi="ar-SA"/>
        </w:rPr>
      </w:pPr>
      <w:r>
        <w:rPr>
          <w:rFonts w:hint="default" w:asciiTheme="minorHAnsi" w:hAnsiTheme="minorHAnsi" w:eastAsiaTheme="minorEastAsia" w:cstheme="minorBidi"/>
          <w:b/>
          <w:bCs/>
          <w:color w:val="auto"/>
          <w:kern w:val="2"/>
          <w:sz w:val="30"/>
          <w:szCs w:val="30"/>
          <w:lang w:val="en-US" w:eastAsia="zh-CN" w:bidi="ar-SA"/>
        </w:rPr>
        <w:drawing>
          <wp:inline distT="0" distB="0" distL="114300" distR="114300">
            <wp:extent cx="3060065" cy="2520315"/>
            <wp:effectExtent l="0" t="0" r="6985" b="13335"/>
            <wp:docPr id="3" name="图片 3" descr="1-1"/>
            <wp:cNvGraphicFramePr/>
            <a:graphic xmlns:a="http://schemas.openxmlformats.org/drawingml/2006/main">
              <a:graphicData uri="http://schemas.openxmlformats.org/drawingml/2006/picture">
                <pic:pic xmlns:pic="http://schemas.openxmlformats.org/drawingml/2006/picture">
                  <pic:nvPicPr>
                    <pic:cNvPr id="3" name="图片 3" descr="1-1"/>
                    <pic:cNvPicPr/>
                  </pic:nvPicPr>
                  <pic:blipFill>
                    <a:blip r:embed="rId21"/>
                    <a:srcRect l="1003" t="1217" r="1170" b="1634"/>
                    <a:stretch>
                      <a:fillRect/>
                    </a:stretch>
                  </pic:blipFill>
                  <pic:spPr>
                    <a:xfrm>
                      <a:off x="0" y="0"/>
                      <a:ext cx="3060065" cy="2520315"/>
                    </a:xfrm>
                    <a:prstGeom prst="rect">
                      <a:avLst/>
                    </a:prstGeom>
                  </pic:spPr>
                </pic:pic>
              </a:graphicData>
            </a:graphic>
          </wp:inline>
        </w:drawing>
      </w:r>
    </w:p>
    <w:p>
      <w:pPr>
        <w:pStyle w:val="2"/>
        <w:ind w:left="-420" w:leftChars="-200" w:firstLine="0" w:firstLineChars="0"/>
        <w:jc w:val="center"/>
        <w:rPr>
          <w:rFonts w:hint="default" w:asciiTheme="minorHAnsi" w:hAnsiTheme="minorHAnsi" w:eastAsiaTheme="minorEastAsia" w:cstheme="minorBidi"/>
          <w:b/>
          <w:bCs/>
          <w:color w:val="auto"/>
          <w:kern w:val="2"/>
          <w:sz w:val="30"/>
          <w:szCs w:val="30"/>
          <w:lang w:val="en-US" w:eastAsia="zh-CN" w:bidi="ar-SA"/>
        </w:rPr>
      </w:pPr>
      <w:r>
        <w:rPr>
          <w:rFonts w:hint="default" w:asciiTheme="minorHAnsi" w:hAnsiTheme="minorHAnsi" w:eastAsiaTheme="minorEastAsia" w:cstheme="minorBidi"/>
          <w:b/>
          <w:bCs/>
          <w:color w:val="auto"/>
          <w:kern w:val="2"/>
          <w:sz w:val="30"/>
          <w:szCs w:val="30"/>
          <w:lang w:val="en-US" w:eastAsia="zh-CN" w:bidi="ar-SA"/>
        </w:rPr>
        <w:drawing>
          <wp:inline distT="0" distB="0" distL="114300" distR="114300">
            <wp:extent cx="3060065" cy="2520315"/>
            <wp:effectExtent l="0" t="0" r="6985" b="13335"/>
            <wp:docPr id="7" name="图片 7" descr="1-3"/>
            <wp:cNvGraphicFramePr/>
            <a:graphic xmlns:a="http://schemas.openxmlformats.org/drawingml/2006/main">
              <a:graphicData uri="http://schemas.openxmlformats.org/drawingml/2006/picture">
                <pic:pic xmlns:pic="http://schemas.openxmlformats.org/drawingml/2006/picture">
                  <pic:nvPicPr>
                    <pic:cNvPr id="7" name="图片 7" descr="1-3"/>
                    <pic:cNvPicPr/>
                  </pic:nvPicPr>
                  <pic:blipFill>
                    <a:blip r:embed="rId22"/>
                    <a:srcRect l="18057" t="3028" r="17766" b="1211"/>
                    <a:stretch>
                      <a:fillRect/>
                    </a:stretch>
                  </pic:blipFill>
                  <pic:spPr>
                    <a:xfrm>
                      <a:off x="0" y="0"/>
                      <a:ext cx="3060065" cy="2520315"/>
                    </a:xfrm>
                    <a:prstGeom prst="rect">
                      <a:avLst/>
                    </a:prstGeom>
                  </pic:spPr>
                </pic:pic>
              </a:graphicData>
            </a:graphic>
          </wp:inline>
        </w:drawing>
      </w:r>
    </w:p>
    <w:p>
      <w:pPr>
        <w:pStyle w:val="2"/>
        <w:ind w:left="0" w:leftChars="-200" w:hanging="420" w:hangingChars="175"/>
        <w:jc w:val="left"/>
        <w:rPr>
          <w:rFonts w:hint="default"/>
          <w:lang w:val="en-US" w:eastAsia="zh-CN"/>
        </w:rPr>
      </w:pPr>
    </w:p>
    <w:p>
      <w:pPr>
        <w:pStyle w:val="2"/>
        <w:ind w:left="0" w:leftChars="-200" w:hanging="420" w:hangingChars="175"/>
        <w:jc w:val="left"/>
        <w:rPr>
          <w:rFonts w:hint="default"/>
          <w:lang w:val="en-US" w:eastAsia="zh-CN"/>
        </w:rPr>
      </w:pPr>
    </w:p>
    <w:p>
      <w:pPr>
        <w:pStyle w:val="2"/>
        <w:ind w:left="0" w:leftChars="-200" w:hanging="420" w:hangingChars="175"/>
        <w:jc w:val="left"/>
        <w:rPr>
          <w:rFonts w:hint="default"/>
          <w:lang w:val="en-US" w:eastAsia="zh-CN"/>
        </w:rPr>
      </w:pPr>
    </w:p>
    <w:p>
      <w:pPr>
        <w:pStyle w:val="2"/>
        <w:ind w:left="0" w:leftChars="-200" w:hanging="420" w:hangingChars="175"/>
        <w:jc w:val="left"/>
        <w:rPr>
          <w:rFonts w:hint="default" w:asciiTheme="minorHAnsi" w:hAnsiTheme="minorHAnsi" w:eastAsiaTheme="minorEastAsia" w:cstheme="minorBidi"/>
          <w:b/>
          <w:bCs/>
          <w:color w:val="auto"/>
          <w:kern w:val="2"/>
          <w:sz w:val="30"/>
          <w:szCs w:val="30"/>
          <w:lang w:val="en-US" w:eastAsia="zh-CN" w:bidi="ar-SA"/>
        </w:rPr>
      </w:pPr>
      <w:r>
        <w:rPr>
          <w:rFonts w:hint="default"/>
          <w:lang w:val="en-US" w:eastAsia="zh-CN"/>
        </w:rPr>
        <w:drawing>
          <wp:inline distT="0" distB="0" distL="114300" distR="114300">
            <wp:extent cx="3060065" cy="2520315"/>
            <wp:effectExtent l="0" t="0" r="6985" b="13335"/>
            <wp:docPr id="8" name="图片 8" descr="1-4"/>
            <wp:cNvGraphicFramePr/>
            <a:graphic xmlns:a="http://schemas.openxmlformats.org/drawingml/2006/main">
              <a:graphicData uri="http://schemas.openxmlformats.org/drawingml/2006/picture">
                <pic:pic xmlns:pic="http://schemas.openxmlformats.org/drawingml/2006/picture">
                  <pic:nvPicPr>
                    <pic:cNvPr id="8" name="图片 8" descr="1-4"/>
                    <pic:cNvPicPr/>
                  </pic:nvPicPr>
                  <pic:blipFill>
                    <a:blip r:embed="rId23"/>
                    <a:srcRect l="12502" t="5585" r="13411" b="1277"/>
                    <a:stretch>
                      <a:fillRect/>
                    </a:stretch>
                  </pic:blipFill>
                  <pic:spPr>
                    <a:xfrm>
                      <a:off x="0" y="0"/>
                      <a:ext cx="3060065" cy="2520315"/>
                    </a:xfrm>
                    <a:prstGeom prst="rect">
                      <a:avLst/>
                    </a:prstGeom>
                  </pic:spPr>
                </pic:pic>
              </a:graphicData>
            </a:graphic>
          </wp:inline>
        </w:drawing>
      </w:r>
    </w:p>
    <w:p>
      <w:pPr>
        <w:pStyle w:val="2"/>
        <w:jc w:val="both"/>
        <w:rPr>
          <w:rFonts w:hint="default" w:asciiTheme="minorHAnsi" w:hAnsiTheme="minorHAnsi" w:eastAsiaTheme="minorEastAsia" w:cstheme="minorBidi"/>
          <w:b/>
          <w:bCs/>
          <w:color w:val="auto"/>
          <w:kern w:val="2"/>
          <w:sz w:val="30"/>
          <w:szCs w:val="30"/>
          <w:lang w:val="en-US" w:eastAsia="zh-CN" w:bidi="ar-SA"/>
        </w:rPr>
      </w:pPr>
    </w:p>
    <w:p>
      <w:pPr>
        <w:pStyle w:val="2"/>
        <w:jc w:val="both"/>
        <w:rPr>
          <w:rFonts w:hint="default" w:asciiTheme="minorHAnsi" w:hAnsiTheme="minorHAnsi" w:eastAsiaTheme="minorEastAsia" w:cstheme="minorBidi"/>
          <w:b/>
          <w:bCs/>
          <w:color w:val="auto"/>
          <w:kern w:val="2"/>
          <w:sz w:val="30"/>
          <w:szCs w:val="30"/>
          <w:lang w:val="en-US" w:eastAsia="zh-CN" w:bidi="ar-SA"/>
        </w:rPr>
      </w:pPr>
    </w:p>
    <w:p>
      <w:pPr>
        <w:pStyle w:val="2"/>
        <w:jc w:val="both"/>
        <w:rPr>
          <w:rFonts w:hint="default" w:asciiTheme="minorHAnsi" w:hAnsiTheme="minorHAnsi" w:eastAsiaTheme="minorEastAsia" w:cstheme="minorBidi"/>
          <w:b/>
          <w:bCs/>
          <w:color w:val="auto"/>
          <w:kern w:val="2"/>
          <w:sz w:val="30"/>
          <w:szCs w:val="30"/>
          <w:lang w:val="en-US" w:eastAsia="zh-CN" w:bidi="ar-SA"/>
        </w:rPr>
      </w:pPr>
    </w:p>
    <w:p>
      <w:pPr>
        <w:pStyle w:val="2"/>
        <w:ind w:right="-258" w:rightChars="-123"/>
        <w:jc w:val="center"/>
        <w:rPr>
          <w:rFonts w:hint="default" w:asciiTheme="minorHAnsi" w:hAnsiTheme="minorHAnsi" w:eastAsiaTheme="minorEastAsia" w:cstheme="minorBidi"/>
          <w:b/>
          <w:bCs/>
          <w:color w:val="auto"/>
          <w:kern w:val="2"/>
          <w:sz w:val="30"/>
          <w:szCs w:val="30"/>
          <w:lang w:val="en-US" w:eastAsia="zh-CN" w:bidi="ar-SA"/>
        </w:rPr>
      </w:pPr>
      <w:r>
        <w:rPr>
          <w:rFonts w:hint="default" w:asciiTheme="minorHAnsi" w:hAnsiTheme="minorHAnsi" w:eastAsiaTheme="minorEastAsia" w:cstheme="minorBidi"/>
          <w:b/>
          <w:bCs/>
          <w:color w:val="auto"/>
          <w:kern w:val="2"/>
          <w:sz w:val="30"/>
          <w:szCs w:val="30"/>
          <w:lang w:val="en-US" w:eastAsia="zh-CN" w:bidi="ar-SA"/>
        </w:rPr>
        <w:drawing>
          <wp:inline distT="0" distB="0" distL="114300" distR="114300">
            <wp:extent cx="3060065" cy="2520315"/>
            <wp:effectExtent l="0" t="0" r="6985" b="13335"/>
            <wp:docPr id="6" name="图片 6" descr="1-2"/>
            <wp:cNvGraphicFramePr/>
            <a:graphic xmlns:a="http://schemas.openxmlformats.org/drawingml/2006/main">
              <a:graphicData uri="http://schemas.openxmlformats.org/drawingml/2006/picture">
                <pic:pic xmlns:pic="http://schemas.openxmlformats.org/drawingml/2006/picture">
                  <pic:nvPicPr>
                    <pic:cNvPr id="6" name="图片 6" descr="1-2"/>
                    <pic:cNvPicPr/>
                  </pic:nvPicPr>
                  <pic:blipFill>
                    <a:blip r:embed="rId24"/>
                    <a:srcRect t="4686" r="1204" b="3427"/>
                    <a:stretch>
                      <a:fillRect/>
                    </a:stretch>
                  </pic:blipFill>
                  <pic:spPr>
                    <a:xfrm>
                      <a:off x="0" y="0"/>
                      <a:ext cx="3060065" cy="2520315"/>
                    </a:xfrm>
                    <a:prstGeom prst="rect">
                      <a:avLst/>
                    </a:prstGeom>
                  </pic:spPr>
                </pic:pic>
              </a:graphicData>
            </a:graphic>
          </wp:inline>
        </w:drawing>
      </w:r>
    </w:p>
    <w:p>
      <w:pPr>
        <w:bidi w:val="0"/>
        <w:rPr>
          <w:rFonts w:hint="default"/>
          <w:lang w:val="en-US" w:eastAsia="zh-CN"/>
        </w:rPr>
      </w:pPr>
    </w:p>
    <w:p>
      <w:pPr>
        <w:bidi w:val="0"/>
        <w:ind w:right="-258" w:rightChars="-123" w:firstLine="201" w:firstLineChars="0"/>
        <w:jc w:val="left"/>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sectPr>
          <w:type w:val="continuous"/>
          <w:pgSz w:w="11906" w:h="16838"/>
          <w:pgMar w:top="1440" w:right="1285" w:bottom="1440" w:left="1600" w:header="851" w:footer="992" w:gutter="0"/>
          <w:pgNumType w:fmt="decimal"/>
          <w:cols w:equalWidth="0" w:num="2">
            <w:col w:w="4140" w:space="425"/>
            <w:col w:w="4455"/>
          </w:cols>
          <w:docGrid w:type="lines" w:linePitch="312" w:charSpace="0"/>
        </w:sectPr>
      </w:pPr>
      <w:r>
        <w:rPr>
          <w:rFonts w:hint="default"/>
          <w:lang w:val="en-US" w:eastAsia="zh-CN"/>
        </w:rPr>
        <w:drawing>
          <wp:inline distT="0" distB="0" distL="114300" distR="114300">
            <wp:extent cx="3060065" cy="2520315"/>
            <wp:effectExtent l="0" t="0" r="6985" b="13335"/>
            <wp:docPr id="9" name="图片 9" descr="1-5"/>
            <wp:cNvGraphicFramePr/>
            <a:graphic xmlns:a="http://schemas.openxmlformats.org/drawingml/2006/main">
              <a:graphicData uri="http://schemas.openxmlformats.org/drawingml/2006/picture">
                <pic:pic xmlns:pic="http://schemas.openxmlformats.org/drawingml/2006/picture">
                  <pic:nvPicPr>
                    <pic:cNvPr id="9" name="图片 9" descr="1-5"/>
                    <pic:cNvPicPr/>
                  </pic:nvPicPr>
                  <pic:blipFill>
                    <a:blip r:embed="rId25"/>
                    <a:srcRect l="10137" t="5320" r="12345" b="5320"/>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12" name="图片 12" descr="1-10"/>
            <wp:cNvGraphicFramePr/>
            <a:graphic xmlns:a="http://schemas.openxmlformats.org/drawingml/2006/main">
              <a:graphicData uri="http://schemas.openxmlformats.org/drawingml/2006/picture">
                <pic:pic xmlns:pic="http://schemas.openxmlformats.org/drawingml/2006/picture">
                  <pic:nvPicPr>
                    <pic:cNvPr id="12" name="图片 12" descr="1-10"/>
                    <pic:cNvPicPr/>
                  </pic:nvPicPr>
                  <pic:blipFill>
                    <a:blip r:embed="rId26"/>
                    <a:srcRect l="10571" t="4539" r="11906" b="1200"/>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2" name="图片 2" descr="1-6"/>
            <wp:cNvGraphicFramePr/>
            <a:graphic xmlns:a="http://schemas.openxmlformats.org/drawingml/2006/main">
              <a:graphicData uri="http://schemas.openxmlformats.org/drawingml/2006/picture">
                <pic:pic xmlns:pic="http://schemas.openxmlformats.org/drawingml/2006/picture">
                  <pic:nvPicPr>
                    <pic:cNvPr id="2" name="图片 2" descr="1-6"/>
                    <pic:cNvPicPr/>
                  </pic:nvPicPr>
                  <pic:blipFill>
                    <a:blip r:embed="rId27"/>
                    <a:srcRect l="10812" t="2995" r="10503" b="1200"/>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5" name="图片 5" descr="1-8"/>
            <wp:cNvGraphicFramePr/>
            <a:graphic xmlns:a="http://schemas.openxmlformats.org/drawingml/2006/main">
              <a:graphicData uri="http://schemas.openxmlformats.org/drawingml/2006/picture">
                <pic:pic xmlns:pic="http://schemas.openxmlformats.org/drawingml/2006/picture">
                  <pic:nvPicPr>
                    <pic:cNvPr id="5" name="图片 5" descr="1-8"/>
                    <pic:cNvPicPr/>
                  </pic:nvPicPr>
                  <pic:blipFill>
                    <a:blip r:embed="rId28"/>
                    <a:srcRect l="9491" t="3940" r="12069" b="4138"/>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13" name="图片 13" descr="1-11"/>
            <wp:cNvGraphicFramePr/>
            <a:graphic xmlns:a="http://schemas.openxmlformats.org/drawingml/2006/main">
              <a:graphicData uri="http://schemas.openxmlformats.org/drawingml/2006/picture">
                <pic:pic xmlns:pic="http://schemas.openxmlformats.org/drawingml/2006/picture">
                  <pic:nvPicPr>
                    <pic:cNvPr id="13" name="图片 13" descr="1-11"/>
                    <pic:cNvPicPr/>
                  </pic:nvPicPr>
                  <pic:blipFill>
                    <a:blip r:embed="rId29"/>
                    <a:srcRect l="10613" t="3156" r="11834" b="3945"/>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4" name="图片 4" descr="1-7"/>
            <wp:cNvGraphicFramePr/>
            <a:graphic xmlns:a="http://schemas.openxmlformats.org/drawingml/2006/main">
              <a:graphicData uri="http://schemas.openxmlformats.org/drawingml/2006/picture">
                <pic:pic xmlns:pic="http://schemas.openxmlformats.org/drawingml/2006/picture">
                  <pic:nvPicPr>
                    <pic:cNvPr id="4" name="图片 4" descr="1-7"/>
                    <pic:cNvPicPr/>
                  </pic:nvPicPr>
                  <pic:blipFill>
                    <a:blip r:embed="rId30"/>
                    <a:srcRect l="9805" t="3085" r="12666" b="3085"/>
                    <a:stretch>
                      <a:fillRect/>
                    </a:stretch>
                  </pic:blipFill>
                  <pic:spPr>
                    <a:xfrm>
                      <a:off x="0" y="0"/>
                      <a:ext cx="3060065" cy="252031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3060065" cy="2520315"/>
            <wp:effectExtent l="0" t="0" r="6985" b="13335"/>
            <wp:docPr id="10" name="图片 10" descr="1-9"/>
            <wp:cNvGraphicFramePr/>
            <a:graphic xmlns:a="http://schemas.openxmlformats.org/drawingml/2006/main">
              <a:graphicData uri="http://schemas.openxmlformats.org/drawingml/2006/picture">
                <pic:pic xmlns:pic="http://schemas.openxmlformats.org/drawingml/2006/picture">
                  <pic:nvPicPr>
                    <pic:cNvPr id="10" name="图片 10" descr="1-9"/>
                    <pic:cNvPicPr/>
                  </pic:nvPicPr>
                  <pic:blipFill>
                    <a:blip r:embed="rId31"/>
                    <a:srcRect l="10613" t="2675" r="12500" b="4091"/>
                    <a:stretch>
                      <a:fillRect/>
                    </a:stretch>
                  </pic:blipFill>
                  <pic:spPr>
                    <a:xfrm>
                      <a:off x="0" y="0"/>
                      <a:ext cx="3060065" cy="2520315"/>
                    </a:xfrm>
                    <a:prstGeom prst="rect">
                      <a:avLst/>
                    </a:prstGeom>
                  </pic:spPr>
                </pic:pic>
              </a:graphicData>
            </a:graphic>
          </wp:inline>
        </w:drawing>
      </w:r>
    </w:p>
    <w:p>
      <w:pPr>
        <w:pStyle w:val="2"/>
        <w:jc w:val="left"/>
        <w:rPr>
          <w:rFonts w:hint="default" w:asciiTheme="minorHAnsi" w:hAnsiTheme="minorHAnsi" w:eastAsiaTheme="minorEastAsia" w:cstheme="minorBidi"/>
          <w:b/>
          <w:bCs/>
          <w:color w:val="auto"/>
          <w:kern w:val="2"/>
          <w:sz w:val="30"/>
          <w:szCs w:val="30"/>
          <w:lang w:val="en-US" w:eastAsia="zh-CN" w:bidi="ar-SA"/>
        </w:rPr>
        <w:sectPr>
          <w:pgSz w:w="11906" w:h="16838"/>
          <w:pgMar w:top="1440" w:right="1285" w:bottom="1440" w:left="1180" w:header="851" w:footer="992" w:gutter="0"/>
          <w:pgNumType w:fmt="decimal"/>
          <w:cols w:equalWidth="0" w:num="2">
            <w:col w:w="4508" w:space="425"/>
            <w:col w:w="4508"/>
          </w:cols>
          <w:docGrid w:type="lines" w:linePitch="312" w:charSpace="0"/>
        </w:sectPr>
      </w:pPr>
    </w:p>
    <w:p>
      <w:pPr>
        <w:pStyle w:val="2"/>
        <w:jc w:val="left"/>
        <w:rPr>
          <w:rFonts w:hint="default" w:asciiTheme="minorHAnsi" w:hAnsiTheme="minorHAnsi" w:eastAsiaTheme="minorEastAsia" w:cstheme="minorBidi"/>
          <w:b/>
          <w:bCs/>
          <w:color w:val="auto"/>
          <w:kern w:val="2"/>
          <w:sz w:val="30"/>
          <w:szCs w:val="30"/>
          <w:lang w:val="en-US" w:eastAsia="zh-CN" w:bidi="ar-SA"/>
        </w:rPr>
      </w:pPr>
      <w:r>
        <w:rPr>
          <w:rFonts w:hint="eastAsia" w:asciiTheme="minorHAnsi" w:hAnsiTheme="minorHAnsi" w:eastAsiaTheme="minorEastAsia" w:cstheme="minorBidi"/>
          <w:b/>
          <w:bCs/>
          <w:color w:val="auto"/>
          <w:kern w:val="2"/>
          <w:sz w:val="30"/>
          <w:szCs w:val="30"/>
          <w:lang w:val="en-US" w:eastAsia="zh-CN" w:bidi="ar-SA"/>
        </w:rPr>
        <w:t>二</w:t>
      </w:r>
      <w:r>
        <w:rPr>
          <w:rFonts w:hint="default" w:asciiTheme="minorHAnsi" w:hAnsiTheme="minorHAnsi" w:eastAsiaTheme="minorEastAsia" w:cstheme="minorBidi"/>
          <w:b/>
          <w:bCs/>
          <w:color w:val="auto"/>
          <w:kern w:val="2"/>
          <w:sz w:val="30"/>
          <w:szCs w:val="30"/>
          <w:lang w:val="en-US" w:eastAsia="zh-CN" w:bidi="ar-SA"/>
        </w:rPr>
        <w:t>、201</w:t>
      </w:r>
      <w:r>
        <w:rPr>
          <w:rFonts w:hint="eastAsia" w:asciiTheme="minorHAnsi" w:hAnsiTheme="minorHAnsi" w:eastAsiaTheme="minorEastAsia" w:cstheme="minorBidi"/>
          <w:b/>
          <w:bCs/>
          <w:color w:val="auto"/>
          <w:kern w:val="2"/>
          <w:sz w:val="30"/>
          <w:szCs w:val="30"/>
          <w:lang w:val="en-US" w:eastAsia="zh-CN" w:bidi="ar-SA"/>
        </w:rPr>
        <w:t>9</w:t>
      </w:r>
      <w:r>
        <w:rPr>
          <w:rFonts w:hint="default" w:asciiTheme="minorHAnsi" w:hAnsiTheme="minorHAnsi" w:eastAsiaTheme="minorEastAsia" w:cstheme="minorBidi"/>
          <w:b/>
          <w:bCs/>
          <w:color w:val="auto"/>
          <w:kern w:val="2"/>
          <w:sz w:val="30"/>
          <w:szCs w:val="30"/>
          <w:lang w:val="en-US" w:eastAsia="zh-CN" w:bidi="ar-SA"/>
        </w:rPr>
        <w:t>年东丽区图书馆第</w:t>
      </w:r>
      <w:r>
        <w:rPr>
          <w:rFonts w:hint="eastAsia" w:asciiTheme="minorHAnsi" w:hAnsiTheme="minorHAnsi" w:eastAsiaTheme="minorEastAsia" w:cstheme="minorBidi"/>
          <w:b/>
          <w:bCs/>
          <w:color w:val="auto"/>
          <w:kern w:val="2"/>
          <w:sz w:val="30"/>
          <w:szCs w:val="30"/>
          <w:lang w:val="en-US" w:eastAsia="zh-CN" w:bidi="ar-SA"/>
        </w:rPr>
        <w:t>二</w:t>
      </w:r>
      <w:r>
        <w:rPr>
          <w:rFonts w:hint="default" w:asciiTheme="minorHAnsi" w:hAnsiTheme="minorHAnsi" w:eastAsiaTheme="minorEastAsia" w:cstheme="minorBidi"/>
          <w:b/>
          <w:bCs/>
          <w:color w:val="auto"/>
          <w:kern w:val="2"/>
          <w:sz w:val="30"/>
          <w:szCs w:val="30"/>
          <w:lang w:val="en-US" w:eastAsia="zh-CN" w:bidi="ar-SA"/>
        </w:rPr>
        <w:t>季度业务数据</w:t>
      </w:r>
    </w:p>
    <w:p>
      <w:pPr>
        <w:pStyle w:val="2"/>
        <w:rPr>
          <w:rFonts w:hint="default"/>
          <w:lang w:val="en-US" w:eastAsia="zh-CN"/>
        </w:rPr>
        <w:sectPr>
          <w:type w:val="continuous"/>
          <w:pgSz w:w="11906" w:h="16838"/>
          <w:pgMar w:top="1440" w:right="1285" w:bottom="1440" w:left="1180" w:header="851" w:footer="992" w:gutter="0"/>
          <w:pgNumType w:fmt="decimal"/>
          <w:cols w:space="425" w:num="1"/>
          <w:docGrid w:type="lines" w:linePitch="312" w:charSpace="0"/>
        </w:sect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4" name="图片 14" descr="2-1"/>
            <wp:cNvGraphicFramePr/>
            <a:graphic xmlns:a="http://schemas.openxmlformats.org/drawingml/2006/main">
              <a:graphicData uri="http://schemas.openxmlformats.org/drawingml/2006/picture">
                <pic:pic xmlns:pic="http://schemas.openxmlformats.org/drawingml/2006/picture">
                  <pic:nvPicPr>
                    <pic:cNvPr id="14" name="图片 14" descr="2-1"/>
                    <pic:cNvPicPr/>
                  </pic:nvPicPr>
                  <pic:blipFill>
                    <a:blip r:embed="rId32"/>
                    <a:srcRect l="17451" t="5632" r="10009" b="7721"/>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6" name="图片 16" descr="2-3"/>
            <wp:cNvGraphicFramePr/>
            <a:graphic xmlns:a="http://schemas.openxmlformats.org/drawingml/2006/main">
              <a:graphicData uri="http://schemas.openxmlformats.org/drawingml/2006/picture">
                <pic:pic xmlns:pic="http://schemas.openxmlformats.org/drawingml/2006/picture">
                  <pic:nvPicPr>
                    <pic:cNvPr id="16" name="图片 16" descr="2-3"/>
                    <pic:cNvPicPr/>
                  </pic:nvPicPr>
                  <pic:blipFill>
                    <a:blip r:embed="rId33"/>
                    <a:srcRect l="9565" t="4648" r="16622" b="7747"/>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9" name="图片 19" descr="2-6"/>
            <wp:cNvGraphicFramePr/>
            <a:graphic xmlns:a="http://schemas.openxmlformats.org/drawingml/2006/main">
              <a:graphicData uri="http://schemas.openxmlformats.org/drawingml/2006/picture">
                <pic:pic xmlns:pic="http://schemas.openxmlformats.org/drawingml/2006/picture">
                  <pic:nvPicPr>
                    <pic:cNvPr id="19" name="图片 19" descr="2-6"/>
                    <pic:cNvPicPr/>
                  </pic:nvPicPr>
                  <pic:blipFill>
                    <a:blip r:embed="rId34"/>
                    <a:srcRect l="11234" t="4386" r="12256" b="6717"/>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0" name="图片 20" descr="2-7"/>
            <wp:cNvGraphicFramePr/>
            <a:graphic xmlns:a="http://schemas.openxmlformats.org/drawingml/2006/main">
              <a:graphicData uri="http://schemas.openxmlformats.org/drawingml/2006/picture">
                <pic:pic xmlns:pic="http://schemas.openxmlformats.org/drawingml/2006/picture">
                  <pic:nvPicPr>
                    <pic:cNvPr id="20" name="图片 20" descr="2-7"/>
                    <pic:cNvPicPr/>
                  </pic:nvPicPr>
                  <pic:blipFill>
                    <a:blip r:embed="rId35"/>
                    <a:srcRect l="12090" t="5587" r="12648" b="4204"/>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5" name="图片 15" descr="2-2"/>
            <wp:cNvGraphicFramePr/>
            <a:graphic xmlns:a="http://schemas.openxmlformats.org/drawingml/2006/main">
              <a:graphicData uri="http://schemas.openxmlformats.org/drawingml/2006/picture">
                <pic:pic xmlns:pic="http://schemas.openxmlformats.org/drawingml/2006/picture">
                  <pic:nvPicPr>
                    <pic:cNvPr id="15" name="图片 15" descr="2-2"/>
                    <pic:cNvPicPr/>
                  </pic:nvPicPr>
                  <pic:blipFill>
                    <a:blip r:embed="rId36"/>
                    <a:srcRect l="12139" t="4286" r="11629" b="7619"/>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7" name="图片 17" descr="2-4"/>
            <wp:cNvGraphicFramePr/>
            <a:graphic xmlns:a="http://schemas.openxmlformats.org/drawingml/2006/main">
              <a:graphicData uri="http://schemas.openxmlformats.org/drawingml/2006/picture">
                <pic:pic xmlns:pic="http://schemas.openxmlformats.org/drawingml/2006/picture">
                  <pic:nvPicPr>
                    <pic:cNvPr id="17" name="图片 17" descr="2-4"/>
                    <pic:cNvPicPr/>
                  </pic:nvPicPr>
                  <pic:blipFill>
                    <a:blip r:embed="rId37"/>
                    <a:srcRect l="12979" t="4064" r="13268" b="6295"/>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9580" cy="1979930"/>
            <wp:effectExtent l="0" t="0" r="1270" b="1270"/>
            <wp:docPr id="18" name="图片 18" descr="2-5"/>
            <wp:cNvGraphicFramePr/>
            <a:graphic xmlns:a="http://schemas.openxmlformats.org/drawingml/2006/main">
              <a:graphicData uri="http://schemas.openxmlformats.org/drawingml/2006/picture">
                <pic:pic xmlns:pic="http://schemas.openxmlformats.org/drawingml/2006/picture">
                  <pic:nvPicPr>
                    <pic:cNvPr id="18" name="图片 18" descr="2-5"/>
                    <pic:cNvPicPr/>
                  </pic:nvPicPr>
                  <pic:blipFill>
                    <a:blip r:embed="rId38"/>
                    <a:srcRect l="12266" t="4820" r="13325" b="5538"/>
                    <a:stretch>
                      <a:fillRect/>
                    </a:stretch>
                  </pic:blipFill>
                  <pic:spPr>
                    <a:xfrm>
                      <a:off x="0" y="0"/>
                      <a:ext cx="298958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9580" cy="1979930"/>
            <wp:effectExtent l="0" t="0" r="1270" b="1270"/>
            <wp:docPr id="21" name="图片 21" descr="2-8"/>
            <wp:cNvGraphicFramePr/>
            <a:graphic xmlns:a="http://schemas.openxmlformats.org/drawingml/2006/main">
              <a:graphicData uri="http://schemas.openxmlformats.org/drawingml/2006/picture">
                <pic:pic xmlns:pic="http://schemas.openxmlformats.org/drawingml/2006/picture">
                  <pic:nvPicPr>
                    <pic:cNvPr id="21" name="图片 21" descr="2-8"/>
                    <pic:cNvPicPr/>
                  </pic:nvPicPr>
                  <pic:blipFill>
                    <a:blip r:embed="rId39"/>
                    <a:srcRect l="12894" t="5490" r="13551" b="5507"/>
                    <a:stretch>
                      <a:fillRect/>
                    </a:stretch>
                  </pic:blipFill>
                  <pic:spPr>
                    <a:xfrm>
                      <a:off x="0" y="0"/>
                      <a:ext cx="298958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2" name="图片 22" descr="2-9"/>
            <wp:cNvGraphicFramePr/>
            <a:graphic xmlns:a="http://schemas.openxmlformats.org/drawingml/2006/main">
              <a:graphicData uri="http://schemas.openxmlformats.org/drawingml/2006/picture">
                <pic:pic xmlns:pic="http://schemas.openxmlformats.org/drawingml/2006/picture">
                  <pic:nvPicPr>
                    <pic:cNvPr id="22" name="图片 22" descr="2-9"/>
                    <pic:cNvPicPr/>
                  </pic:nvPicPr>
                  <pic:blipFill>
                    <a:blip r:embed="rId40"/>
                    <a:srcRect l="12247" t="4145" r="12158" b="4715"/>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3" name="图片 23" descr="2-11"/>
            <wp:cNvGraphicFramePr/>
            <a:graphic xmlns:a="http://schemas.openxmlformats.org/drawingml/2006/main">
              <a:graphicData uri="http://schemas.openxmlformats.org/drawingml/2006/picture">
                <pic:pic xmlns:pic="http://schemas.openxmlformats.org/drawingml/2006/picture">
                  <pic:nvPicPr>
                    <pic:cNvPr id="23" name="图片 23" descr="2-11"/>
                    <pic:cNvPicPr/>
                  </pic:nvPicPr>
                  <pic:blipFill>
                    <a:blip r:embed="rId41"/>
                    <a:srcRect l="10263" t="2579" r="10597" b="480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4" name="图片 24" descr="2-13"/>
            <wp:cNvGraphicFramePr/>
            <a:graphic xmlns:a="http://schemas.openxmlformats.org/drawingml/2006/main">
              <a:graphicData uri="http://schemas.openxmlformats.org/drawingml/2006/picture">
                <pic:pic xmlns:pic="http://schemas.openxmlformats.org/drawingml/2006/picture">
                  <pic:nvPicPr>
                    <pic:cNvPr id="24" name="图片 24" descr="2-13"/>
                    <pic:cNvPicPr/>
                  </pic:nvPicPr>
                  <pic:blipFill>
                    <a:blip r:embed="rId42"/>
                    <a:srcRect l="11853" t="2419" r="11292" b="2729"/>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5" name="图片 25" descr="2-15"/>
            <wp:cNvGraphicFramePr/>
            <a:graphic xmlns:a="http://schemas.openxmlformats.org/drawingml/2006/main">
              <a:graphicData uri="http://schemas.openxmlformats.org/drawingml/2006/picture">
                <pic:pic xmlns:pic="http://schemas.openxmlformats.org/drawingml/2006/picture">
                  <pic:nvPicPr>
                    <pic:cNvPr id="25" name="图片 25" descr="2-15"/>
                    <pic:cNvPicPr/>
                  </pic:nvPicPr>
                  <pic:blipFill>
                    <a:blip r:embed="rId43"/>
                    <a:srcRect l="10263" t="4291" r="11687" b="1549"/>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6" name="图片 26" descr="2-10"/>
            <wp:cNvGraphicFramePr/>
            <a:graphic xmlns:a="http://schemas.openxmlformats.org/drawingml/2006/main">
              <a:graphicData uri="http://schemas.openxmlformats.org/drawingml/2006/picture">
                <pic:pic xmlns:pic="http://schemas.openxmlformats.org/drawingml/2006/picture">
                  <pic:nvPicPr>
                    <pic:cNvPr id="26" name="图片 26" descr="2-10"/>
                    <pic:cNvPicPr/>
                  </pic:nvPicPr>
                  <pic:blipFill>
                    <a:blip r:embed="rId44"/>
                    <a:srcRect l="12933" t="2971" r="11535" b="396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7" name="图片 27" descr="2-12"/>
            <wp:cNvGraphicFramePr/>
            <a:graphic xmlns:a="http://schemas.openxmlformats.org/drawingml/2006/main">
              <a:graphicData uri="http://schemas.openxmlformats.org/drawingml/2006/picture">
                <pic:pic xmlns:pic="http://schemas.openxmlformats.org/drawingml/2006/picture">
                  <pic:nvPicPr>
                    <pic:cNvPr id="27" name="图片 27" descr="2-12"/>
                    <pic:cNvPicPr/>
                  </pic:nvPicPr>
                  <pic:blipFill>
                    <a:blip r:embed="rId45"/>
                    <a:srcRect l="11934" t="3651" r="12696" b="4826"/>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8" name="图片 28" descr="2-14"/>
            <wp:cNvGraphicFramePr/>
            <a:graphic xmlns:a="http://schemas.openxmlformats.org/drawingml/2006/main">
              <a:graphicData uri="http://schemas.openxmlformats.org/drawingml/2006/picture">
                <pic:pic xmlns:pic="http://schemas.openxmlformats.org/drawingml/2006/picture">
                  <pic:nvPicPr>
                    <pic:cNvPr id="28" name="图片 28" descr="2-14"/>
                    <pic:cNvPicPr/>
                  </pic:nvPicPr>
                  <pic:blipFill>
                    <a:blip r:embed="rId46"/>
                    <a:srcRect l="11296" t="2370" r="10704" b="345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29" name="图片 29" descr="2-16"/>
            <wp:cNvGraphicFramePr/>
            <a:graphic xmlns:a="http://schemas.openxmlformats.org/drawingml/2006/main">
              <a:graphicData uri="http://schemas.openxmlformats.org/drawingml/2006/picture">
                <pic:pic xmlns:pic="http://schemas.openxmlformats.org/drawingml/2006/picture">
                  <pic:nvPicPr>
                    <pic:cNvPr id="29" name="图片 29" descr="2-16"/>
                    <pic:cNvPicPr/>
                  </pic:nvPicPr>
                  <pic:blipFill>
                    <a:blip r:embed="rId47"/>
                    <a:srcRect l="11620" t="4089" r="11322" b="4465"/>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jc w:val="left"/>
        <w:rPr>
          <w:rFonts w:hint="eastAsia" w:asciiTheme="minorHAnsi" w:hAnsiTheme="minorHAnsi" w:eastAsiaTheme="minorEastAsia" w:cstheme="minorBidi"/>
          <w:b/>
          <w:bCs/>
          <w:color w:val="auto"/>
          <w:kern w:val="2"/>
          <w:sz w:val="30"/>
          <w:szCs w:val="30"/>
          <w:lang w:val="en-US" w:eastAsia="zh-CN" w:bidi="ar-SA"/>
        </w:rPr>
        <w:sectPr>
          <w:type w:val="continuous"/>
          <w:pgSz w:w="11906" w:h="16838"/>
          <w:pgMar w:top="1440" w:right="1285" w:bottom="1440" w:left="1180" w:header="851" w:footer="992" w:gutter="0"/>
          <w:pgNumType w:fmt="decimal"/>
          <w:cols w:equalWidth="0" w:num="2">
            <w:col w:w="4508" w:space="425"/>
            <w:col w:w="4508"/>
          </w:cols>
          <w:docGrid w:type="lines" w:linePitch="312" w:charSpace="0"/>
        </w:sectPr>
      </w:pPr>
    </w:p>
    <w:p>
      <w:pPr>
        <w:pStyle w:val="2"/>
        <w:jc w:val="left"/>
        <w:rPr>
          <w:rFonts w:hint="default" w:asciiTheme="minorHAnsi" w:hAnsiTheme="minorHAnsi" w:eastAsiaTheme="minorEastAsia" w:cstheme="minorBidi"/>
          <w:b/>
          <w:bCs/>
          <w:color w:val="auto"/>
          <w:kern w:val="2"/>
          <w:sz w:val="30"/>
          <w:szCs w:val="30"/>
          <w:lang w:val="en-US" w:eastAsia="zh-CN" w:bidi="ar-SA"/>
        </w:rPr>
      </w:pPr>
      <w:r>
        <w:rPr>
          <w:rFonts w:hint="eastAsia" w:asciiTheme="minorHAnsi" w:hAnsiTheme="minorHAnsi" w:eastAsiaTheme="minorEastAsia" w:cstheme="minorBidi"/>
          <w:b/>
          <w:bCs/>
          <w:color w:val="auto"/>
          <w:kern w:val="2"/>
          <w:sz w:val="30"/>
          <w:szCs w:val="30"/>
          <w:lang w:val="en-US" w:eastAsia="zh-CN" w:bidi="ar-SA"/>
        </w:rPr>
        <w:t>三</w:t>
      </w:r>
      <w:r>
        <w:rPr>
          <w:rFonts w:hint="default" w:asciiTheme="minorHAnsi" w:hAnsiTheme="minorHAnsi" w:eastAsiaTheme="minorEastAsia" w:cstheme="minorBidi"/>
          <w:b/>
          <w:bCs/>
          <w:color w:val="auto"/>
          <w:kern w:val="2"/>
          <w:sz w:val="30"/>
          <w:szCs w:val="30"/>
          <w:lang w:val="en-US" w:eastAsia="zh-CN" w:bidi="ar-SA"/>
        </w:rPr>
        <w:t>、201</w:t>
      </w:r>
      <w:r>
        <w:rPr>
          <w:rFonts w:hint="eastAsia" w:asciiTheme="minorHAnsi" w:hAnsiTheme="minorHAnsi" w:eastAsiaTheme="minorEastAsia" w:cstheme="minorBidi"/>
          <w:b/>
          <w:bCs/>
          <w:color w:val="auto"/>
          <w:kern w:val="2"/>
          <w:sz w:val="30"/>
          <w:szCs w:val="30"/>
          <w:lang w:val="en-US" w:eastAsia="zh-CN" w:bidi="ar-SA"/>
        </w:rPr>
        <w:t>9</w:t>
      </w:r>
      <w:r>
        <w:rPr>
          <w:rFonts w:hint="default" w:asciiTheme="minorHAnsi" w:hAnsiTheme="minorHAnsi" w:eastAsiaTheme="minorEastAsia" w:cstheme="minorBidi"/>
          <w:b/>
          <w:bCs/>
          <w:color w:val="auto"/>
          <w:kern w:val="2"/>
          <w:sz w:val="30"/>
          <w:szCs w:val="30"/>
          <w:lang w:val="en-US" w:eastAsia="zh-CN" w:bidi="ar-SA"/>
        </w:rPr>
        <w:t>年东丽区图书馆第</w:t>
      </w:r>
      <w:r>
        <w:rPr>
          <w:rFonts w:hint="eastAsia" w:asciiTheme="minorHAnsi" w:hAnsiTheme="minorHAnsi" w:eastAsiaTheme="minorEastAsia" w:cstheme="minorBidi"/>
          <w:b/>
          <w:bCs/>
          <w:color w:val="auto"/>
          <w:kern w:val="2"/>
          <w:sz w:val="30"/>
          <w:szCs w:val="30"/>
          <w:lang w:val="en-US" w:eastAsia="zh-CN" w:bidi="ar-SA"/>
        </w:rPr>
        <w:t>三</w:t>
      </w:r>
      <w:r>
        <w:rPr>
          <w:rFonts w:hint="default" w:asciiTheme="minorHAnsi" w:hAnsiTheme="minorHAnsi" w:eastAsiaTheme="minorEastAsia" w:cstheme="minorBidi"/>
          <w:b/>
          <w:bCs/>
          <w:color w:val="auto"/>
          <w:kern w:val="2"/>
          <w:sz w:val="30"/>
          <w:szCs w:val="30"/>
          <w:lang w:val="en-US" w:eastAsia="zh-CN" w:bidi="ar-SA"/>
        </w:rPr>
        <w:t>季度业务数据</w:t>
      </w:r>
    </w:p>
    <w:p>
      <w:pPr>
        <w:pStyle w:val="2"/>
        <w:rPr>
          <w:rFonts w:hint="default"/>
          <w:lang w:val="en-US" w:eastAsia="zh-CN"/>
        </w:rPr>
        <w:sectPr>
          <w:type w:val="continuous"/>
          <w:pgSz w:w="11906" w:h="16838"/>
          <w:pgMar w:top="1440" w:right="1285" w:bottom="1440" w:left="1180" w:header="851" w:footer="992" w:gutter="0"/>
          <w:pgNumType w:fmt="decimal"/>
          <w:cols w:space="425" w:num="1"/>
          <w:docGrid w:type="lines" w:linePitch="312" w:charSpace="0"/>
        </w:sect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0" name="图片 30" descr="3-1"/>
            <wp:cNvGraphicFramePr/>
            <a:graphic xmlns:a="http://schemas.openxmlformats.org/drawingml/2006/main">
              <a:graphicData uri="http://schemas.openxmlformats.org/drawingml/2006/picture">
                <pic:pic xmlns:pic="http://schemas.openxmlformats.org/drawingml/2006/picture">
                  <pic:nvPicPr>
                    <pic:cNvPr id="30" name="图片 30" descr="3-1"/>
                    <pic:cNvPicPr/>
                  </pic:nvPicPr>
                  <pic:blipFill>
                    <a:blip r:embed="rId48"/>
                    <a:srcRect l="13861" t="-396" r="13136" b="277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1" name="图片 31" descr="3-3"/>
            <wp:cNvGraphicFramePr/>
            <a:graphic xmlns:a="http://schemas.openxmlformats.org/drawingml/2006/main">
              <a:graphicData uri="http://schemas.openxmlformats.org/drawingml/2006/picture">
                <pic:pic xmlns:pic="http://schemas.openxmlformats.org/drawingml/2006/picture">
                  <pic:nvPicPr>
                    <pic:cNvPr id="31" name="图片 31" descr="3-3"/>
                    <pic:cNvPicPr/>
                  </pic:nvPicPr>
                  <pic:blipFill>
                    <a:blip r:embed="rId49"/>
                    <a:srcRect l="15334" t="357" r="13131" b="12030"/>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2" name="图片 32" descr="3-5"/>
            <wp:cNvGraphicFramePr/>
            <a:graphic xmlns:a="http://schemas.openxmlformats.org/drawingml/2006/main">
              <a:graphicData uri="http://schemas.openxmlformats.org/drawingml/2006/picture">
                <pic:pic xmlns:pic="http://schemas.openxmlformats.org/drawingml/2006/picture">
                  <pic:nvPicPr>
                    <pic:cNvPr id="32" name="图片 32" descr="3-5"/>
                    <pic:cNvPicPr/>
                  </pic:nvPicPr>
                  <pic:blipFill>
                    <a:blip r:embed="rId50"/>
                    <a:srcRect l="11828" t="-29" r="13548" b="8470"/>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3" name="图片 33" descr="3-7"/>
            <wp:cNvGraphicFramePr/>
            <a:graphic xmlns:a="http://schemas.openxmlformats.org/drawingml/2006/main">
              <a:graphicData uri="http://schemas.openxmlformats.org/drawingml/2006/picture">
                <pic:pic xmlns:pic="http://schemas.openxmlformats.org/drawingml/2006/picture">
                  <pic:nvPicPr>
                    <pic:cNvPr id="33" name="图片 33" descr="3-7"/>
                    <pic:cNvPicPr/>
                  </pic:nvPicPr>
                  <pic:blipFill>
                    <a:blip r:embed="rId51"/>
                    <a:srcRect l="11072" t="-198" r="13305" b="10438"/>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4" name="图片 34" descr="3-2"/>
            <wp:cNvGraphicFramePr/>
            <a:graphic xmlns:a="http://schemas.openxmlformats.org/drawingml/2006/main">
              <a:graphicData uri="http://schemas.openxmlformats.org/drawingml/2006/picture">
                <pic:pic xmlns:pic="http://schemas.openxmlformats.org/drawingml/2006/picture">
                  <pic:nvPicPr>
                    <pic:cNvPr id="34" name="图片 34" descr="3-2"/>
                    <pic:cNvPicPr/>
                  </pic:nvPicPr>
                  <pic:blipFill>
                    <a:blip r:embed="rId52"/>
                    <a:srcRect l="14279" t="1405" r="13303" b="874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9580" cy="1979930"/>
            <wp:effectExtent l="0" t="0" r="1270" b="1270"/>
            <wp:docPr id="35" name="图片 35" descr="3-4"/>
            <wp:cNvGraphicFramePr/>
            <a:graphic xmlns:a="http://schemas.openxmlformats.org/drawingml/2006/main">
              <a:graphicData uri="http://schemas.openxmlformats.org/drawingml/2006/picture">
                <pic:pic xmlns:pic="http://schemas.openxmlformats.org/drawingml/2006/picture">
                  <pic:nvPicPr>
                    <pic:cNvPr id="35" name="图片 35" descr="3-4"/>
                    <pic:cNvPicPr/>
                  </pic:nvPicPr>
                  <pic:blipFill>
                    <a:blip r:embed="rId53"/>
                    <a:srcRect l="15934" t="514" r="14173" b="9929"/>
                    <a:stretch>
                      <a:fillRect/>
                    </a:stretch>
                  </pic:blipFill>
                  <pic:spPr>
                    <a:xfrm>
                      <a:off x="0" y="0"/>
                      <a:ext cx="298958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6" name="图片 36" descr="3-6"/>
            <wp:cNvGraphicFramePr/>
            <a:graphic xmlns:a="http://schemas.openxmlformats.org/drawingml/2006/main">
              <a:graphicData uri="http://schemas.openxmlformats.org/drawingml/2006/picture">
                <pic:pic xmlns:pic="http://schemas.openxmlformats.org/drawingml/2006/picture">
                  <pic:nvPicPr>
                    <pic:cNvPr id="36" name="图片 36" descr="3-6"/>
                    <pic:cNvPicPr/>
                  </pic:nvPicPr>
                  <pic:blipFill>
                    <a:blip r:embed="rId54"/>
                    <a:srcRect l="8296" r="10009" b="8479"/>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7" name="图片 37" descr="3-8"/>
            <wp:cNvGraphicFramePr/>
            <a:graphic xmlns:a="http://schemas.openxmlformats.org/drawingml/2006/main">
              <a:graphicData uri="http://schemas.openxmlformats.org/drawingml/2006/picture">
                <pic:pic xmlns:pic="http://schemas.openxmlformats.org/drawingml/2006/picture">
                  <pic:nvPicPr>
                    <pic:cNvPr id="37" name="图片 37" descr="3-8"/>
                    <pic:cNvPicPr/>
                  </pic:nvPicPr>
                  <pic:blipFill>
                    <a:blip r:embed="rId55"/>
                    <a:srcRect l="8274" r="9206" b="8030"/>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8" name="图片 38" descr="3-9"/>
            <wp:cNvGraphicFramePr/>
            <a:graphic xmlns:a="http://schemas.openxmlformats.org/drawingml/2006/main">
              <a:graphicData uri="http://schemas.openxmlformats.org/drawingml/2006/picture">
                <pic:pic xmlns:pic="http://schemas.openxmlformats.org/drawingml/2006/picture">
                  <pic:nvPicPr>
                    <pic:cNvPr id="38" name="图片 38" descr="3-9"/>
                    <pic:cNvPicPr/>
                  </pic:nvPicPr>
                  <pic:blipFill>
                    <a:blip r:embed="rId56"/>
                    <a:srcRect l="11229" r="13902" b="11595"/>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39" name="图片 39" descr="3-11"/>
            <wp:cNvGraphicFramePr/>
            <a:graphic xmlns:a="http://schemas.openxmlformats.org/drawingml/2006/main">
              <a:graphicData uri="http://schemas.openxmlformats.org/drawingml/2006/picture">
                <pic:pic xmlns:pic="http://schemas.openxmlformats.org/drawingml/2006/picture">
                  <pic:nvPicPr>
                    <pic:cNvPr id="39" name="图片 39" descr="3-11"/>
                    <pic:cNvPicPr/>
                  </pic:nvPicPr>
                  <pic:blipFill>
                    <a:blip r:embed="rId57"/>
                    <a:srcRect l="10652" r="12548" b="6953"/>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0" name="图片 40" descr="3-13"/>
            <wp:cNvGraphicFramePr/>
            <a:graphic xmlns:a="http://schemas.openxmlformats.org/drawingml/2006/main">
              <a:graphicData uri="http://schemas.openxmlformats.org/drawingml/2006/picture">
                <pic:pic xmlns:pic="http://schemas.openxmlformats.org/drawingml/2006/picture">
                  <pic:nvPicPr>
                    <pic:cNvPr id="40" name="图片 40" descr="3-13"/>
                    <pic:cNvPicPr/>
                  </pic:nvPicPr>
                  <pic:blipFill>
                    <a:blip r:embed="rId58"/>
                    <a:srcRect l="14726" t="-516" r="16089" b="8891"/>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1" name="图片 41" descr="3-15"/>
            <wp:cNvGraphicFramePr/>
            <a:graphic xmlns:a="http://schemas.openxmlformats.org/drawingml/2006/main">
              <a:graphicData uri="http://schemas.openxmlformats.org/drawingml/2006/picture">
                <pic:pic xmlns:pic="http://schemas.openxmlformats.org/drawingml/2006/picture">
                  <pic:nvPicPr>
                    <pic:cNvPr id="41" name="图片 41" descr="3-15"/>
                    <pic:cNvPicPr/>
                  </pic:nvPicPr>
                  <pic:blipFill>
                    <a:blip r:embed="rId59"/>
                    <a:srcRect l="14658" t="1162" r="16231" b="1167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2" name="图片 42" descr="3-10"/>
            <wp:cNvGraphicFramePr/>
            <a:graphic xmlns:a="http://schemas.openxmlformats.org/drawingml/2006/main">
              <a:graphicData uri="http://schemas.openxmlformats.org/drawingml/2006/picture">
                <pic:pic xmlns:pic="http://schemas.openxmlformats.org/drawingml/2006/picture">
                  <pic:nvPicPr>
                    <pic:cNvPr id="42" name="图片 42" descr="3-10"/>
                    <pic:cNvPicPr/>
                  </pic:nvPicPr>
                  <pic:blipFill>
                    <a:blip r:embed="rId60"/>
                    <a:srcRect l="11291" r="12069" b="8281"/>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9580" cy="1979930"/>
            <wp:effectExtent l="0" t="0" r="1270" b="1270"/>
            <wp:docPr id="43" name="图片 43" descr="3-12"/>
            <wp:cNvGraphicFramePr/>
            <a:graphic xmlns:a="http://schemas.openxmlformats.org/drawingml/2006/main">
              <a:graphicData uri="http://schemas.openxmlformats.org/drawingml/2006/picture">
                <pic:pic xmlns:pic="http://schemas.openxmlformats.org/drawingml/2006/picture">
                  <pic:nvPicPr>
                    <pic:cNvPr id="43" name="图片 43" descr="3-12"/>
                    <pic:cNvPicPr/>
                  </pic:nvPicPr>
                  <pic:blipFill>
                    <a:blip r:embed="rId61"/>
                    <a:srcRect l="8304" t="1027" r="10004" b="11089"/>
                    <a:stretch>
                      <a:fillRect/>
                    </a:stretch>
                  </pic:blipFill>
                  <pic:spPr>
                    <a:xfrm>
                      <a:off x="0" y="0"/>
                      <a:ext cx="298958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4" name="图片 44" descr="3-14"/>
            <wp:cNvGraphicFramePr/>
            <a:graphic xmlns:a="http://schemas.openxmlformats.org/drawingml/2006/main">
              <a:graphicData uri="http://schemas.openxmlformats.org/drawingml/2006/picture">
                <pic:pic xmlns:pic="http://schemas.openxmlformats.org/drawingml/2006/picture">
                  <pic:nvPicPr>
                    <pic:cNvPr id="44" name="图片 44" descr="3-14"/>
                    <pic:cNvPicPr/>
                  </pic:nvPicPr>
                  <pic:blipFill>
                    <a:blip r:embed="rId62"/>
                    <a:srcRect l="9642" r="11200" b="7123"/>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5" name="图片 45" descr="3-16"/>
            <wp:cNvGraphicFramePr/>
            <a:graphic xmlns:a="http://schemas.openxmlformats.org/drawingml/2006/main">
              <a:graphicData uri="http://schemas.openxmlformats.org/drawingml/2006/picture">
                <pic:pic xmlns:pic="http://schemas.openxmlformats.org/drawingml/2006/picture">
                  <pic:nvPicPr>
                    <pic:cNvPr id="45" name="图片 45" descr="3-16"/>
                    <pic:cNvPicPr/>
                  </pic:nvPicPr>
                  <pic:blipFill>
                    <a:blip r:embed="rId63"/>
                    <a:srcRect l="9635" t="1299" r="11364" b="1002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jc w:val="left"/>
        <w:rPr>
          <w:rFonts w:hint="eastAsia" w:asciiTheme="minorHAnsi" w:hAnsiTheme="minorHAnsi" w:eastAsiaTheme="minorEastAsia" w:cstheme="minorBidi"/>
          <w:b/>
          <w:bCs/>
          <w:color w:val="auto"/>
          <w:kern w:val="2"/>
          <w:sz w:val="30"/>
          <w:szCs w:val="30"/>
          <w:lang w:val="en-US" w:eastAsia="zh-CN" w:bidi="ar-SA"/>
        </w:rPr>
        <w:sectPr>
          <w:type w:val="continuous"/>
          <w:pgSz w:w="11906" w:h="16838"/>
          <w:pgMar w:top="1440" w:right="1285" w:bottom="1440" w:left="1180" w:header="851" w:footer="992" w:gutter="0"/>
          <w:pgNumType w:fmt="decimal"/>
          <w:cols w:equalWidth="0" w:num="2">
            <w:col w:w="4508" w:space="425"/>
            <w:col w:w="4508"/>
          </w:cols>
          <w:docGrid w:type="lines" w:linePitch="312" w:charSpace="0"/>
        </w:sectPr>
      </w:pPr>
    </w:p>
    <w:p>
      <w:pPr>
        <w:pStyle w:val="2"/>
        <w:jc w:val="left"/>
        <w:rPr>
          <w:rFonts w:hint="default"/>
          <w:lang w:val="en-US" w:eastAsia="zh-CN"/>
        </w:rPr>
      </w:pPr>
      <w:r>
        <w:rPr>
          <w:rFonts w:hint="eastAsia" w:asciiTheme="minorHAnsi" w:hAnsiTheme="minorHAnsi" w:eastAsiaTheme="minorEastAsia" w:cstheme="minorBidi"/>
          <w:b/>
          <w:bCs/>
          <w:color w:val="auto"/>
          <w:kern w:val="2"/>
          <w:sz w:val="30"/>
          <w:szCs w:val="30"/>
          <w:lang w:val="en-US" w:eastAsia="zh-CN" w:bidi="ar-SA"/>
        </w:rPr>
        <w:t>四</w:t>
      </w:r>
      <w:r>
        <w:rPr>
          <w:rFonts w:hint="default" w:asciiTheme="minorHAnsi" w:hAnsiTheme="minorHAnsi" w:eastAsiaTheme="minorEastAsia" w:cstheme="minorBidi"/>
          <w:b/>
          <w:bCs/>
          <w:color w:val="auto"/>
          <w:kern w:val="2"/>
          <w:sz w:val="30"/>
          <w:szCs w:val="30"/>
          <w:lang w:val="en-US" w:eastAsia="zh-CN" w:bidi="ar-SA"/>
        </w:rPr>
        <w:t>、201</w:t>
      </w:r>
      <w:r>
        <w:rPr>
          <w:rFonts w:hint="eastAsia" w:asciiTheme="minorHAnsi" w:hAnsiTheme="minorHAnsi" w:eastAsiaTheme="minorEastAsia" w:cstheme="minorBidi"/>
          <w:b/>
          <w:bCs/>
          <w:color w:val="auto"/>
          <w:kern w:val="2"/>
          <w:sz w:val="30"/>
          <w:szCs w:val="30"/>
          <w:lang w:val="en-US" w:eastAsia="zh-CN" w:bidi="ar-SA"/>
        </w:rPr>
        <w:t>9</w:t>
      </w:r>
      <w:r>
        <w:rPr>
          <w:rFonts w:hint="default" w:asciiTheme="minorHAnsi" w:hAnsiTheme="minorHAnsi" w:eastAsiaTheme="minorEastAsia" w:cstheme="minorBidi"/>
          <w:b/>
          <w:bCs/>
          <w:color w:val="auto"/>
          <w:kern w:val="2"/>
          <w:sz w:val="30"/>
          <w:szCs w:val="30"/>
          <w:lang w:val="en-US" w:eastAsia="zh-CN" w:bidi="ar-SA"/>
        </w:rPr>
        <w:t>年东丽区图书馆第</w:t>
      </w:r>
      <w:r>
        <w:rPr>
          <w:rFonts w:hint="eastAsia" w:asciiTheme="minorHAnsi" w:hAnsiTheme="minorHAnsi" w:eastAsiaTheme="minorEastAsia" w:cstheme="minorBidi"/>
          <w:b/>
          <w:bCs/>
          <w:color w:val="auto"/>
          <w:kern w:val="2"/>
          <w:sz w:val="30"/>
          <w:szCs w:val="30"/>
          <w:lang w:val="en-US" w:eastAsia="zh-CN" w:bidi="ar-SA"/>
        </w:rPr>
        <w:t>四</w:t>
      </w:r>
      <w:r>
        <w:rPr>
          <w:rFonts w:hint="default" w:asciiTheme="minorHAnsi" w:hAnsiTheme="minorHAnsi" w:eastAsiaTheme="minorEastAsia" w:cstheme="minorBidi"/>
          <w:b/>
          <w:bCs/>
          <w:color w:val="auto"/>
          <w:kern w:val="2"/>
          <w:sz w:val="30"/>
          <w:szCs w:val="30"/>
          <w:lang w:val="en-US" w:eastAsia="zh-CN" w:bidi="ar-SA"/>
        </w:rPr>
        <w:t>季度业务数据</w:t>
      </w:r>
    </w:p>
    <w:p>
      <w:pPr>
        <w:pStyle w:val="2"/>
        <w:rPr>
          <w:rFonts w:hint="default"/>
          <w:lang w:val="en-US" w:eastAsia="zh-CN"/>
        </w:rPr>
        <w:sectPr>
          <w:type w:val="continuous"/>
          <w:pgSz w:w="11906" w:h="16838"/>
          <w:pgMar w:top="1440" w:right="1065" w:bottom="1440" w:left="1180" w:header="851" w:footer="992" w:gutter="0"/>
          <w:pgNumType w:fmt="decimal"/>
          <w:cols w:space="425" w:num="1"/>
          <w:docGrid w:type="lines" w:linePitch="312" w:charSpace="0"/>
        </w:sect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6" name="图片 46" descr="4-1"/>
            <wp:cNvGraphicFramePr/>
            <a:graphic xmlns:a="http://schemas.openxmlformats.org/drawingml/2006/main">
              <a:graphicData uri="http://schemas.openxmlformats.org/drawingml/2006/picture">
                <pic:pic xmlns:pic="http://schemas.openxmlformats.org/drawingml/2006/picture">
                  <pic:nvPicPr>
                    <pic:cNvPr id="46" name="图片 46" descr="4-1"/>
                    <pic:cNvPicPr/>
                  </pic:nvPicPr>
                  <pic:blipFill>
                    <a:blip r:embed="rId64"/>
                    <a:srcRect l="12368" r="11911" b="4449"/>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295"/>
            <wp:effectExtent l="0" t="0" r="2540" b="1905"/>
            <wp:docPr id="47" name="图片 47" descr="4-3"/>
            <wp:cNvGraphicFramePr/>
            <a:graphic xmlns:a="http://schemas.openxmlformats.org/drawingml/2006/main">
              <a:graphicData uri="http://schemas.openxmlformats.org/drawingml/2006/picture">
                <pic:pic xmlns:pic="http://schemas.openxmlformats.org/drawingml/2006/picture">
                  <pic:nvPicPr>
                    <pic:cNvPr id="47" name="图片 47" descr="4-3"/>
                    <pic:cNvPicPr/>
                  </pic:nvPicPr>
                  <pic:blipFill>
                    <a:blip r:embed="rId65"/>
                    <a:srcRect l="15888" t="1456" r="14259" b="5348"/>
                    <a:stretch>
                      <a:fillRect/>
                    </a:stretch>
                  </pic:blipFill>
                  <pic:spPr>
                    <a:xfrm>
                      <a:off x="0" y="0"/>
                      <a:ext cx="2988310" cy="197929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50" name="图片 50" descr="4-2"/>
            <wp:cNvGraphicFramePr/>
            <a:graphic xmlns:a="http://schemas.openxmlformats.org/drawingml/2006/main">
              <a:graphicData uri="http://schemas.openxmlformats.org/drawingml/2006/picture">
                <pic:pic xmlns:pic="http://schemas.openxmlformats.org/drawingml/2006/picture">
                  <pic:nvPicPr>
                    <pic:cNvPr id="50" name="图片 50" descr="4-2"/>
                    <pic:cNvPicPr/>
                  </pic:nvPicPr>
                  <pic:blipFill>
                    <a:blip r:embed="rId66"/>
                    <a:srcRect l="13321" t="797" r="14975" b="10228"/>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51" name="图片 51" descr="4-4"/>
            <wp:cNvGraphicFramePr/>
            <a:graphic xmlns:a="http://schemas.openxmlformats.org/drawingml/2006/main">
              <a:graphicData uri="http://schemas.openxmlformats.org/drawingml/2006/picture">
                <pic:pic xmlns:pic="http://schemas.openxmlformats.org/drawingml/2006/picture">
                  <pic:nvPicPr>
                    <pic:cNvPr id="51" name="图片 51" descr="4-4"/>
                    <pic:cNvPicPr/>
                  </pic:nvPicPr>
                  <pic:blipFill>
                    <a:blip r:embed="rId67"/>
                    <a:srcRect l="16167" t="371" r="10609" b="8266"/>
                    <a:stretch>
                      <a:fillRect/>
                    </a:stretch>
                  </pic:blipFill>
                  <pic:spPr>
                    <a:xfrm>
                      <a:off x="0" y="0"/>
                      <a:ext cx="2988310" cy="1979930"/>
                    </a:xfrm>
                    <a:prstGeom prst="rect">
                      <a:avLst/>
                    </a:prstGeom>
                  </pic:spPr>
                </pic:pic>
              </a:graphicData>
            </a:graphic>
          </wp:inline>
        </w:drawing>
      </w:r>
    </w:p>
    <w:p>
      <w:pPr>
        <w:pStyle w:val="2"/>
        <w:rPr>
          <w:rFonts w:hint="default"/>
          <w:lang w:val="en-US" w:eastAsia="zh-CN"/>
        </w:rPr>
        <w:sectPr>
          <w:type w:val="continuous"/>
          <w:pgSz w:w="11906" w:h="16838"/>
          <w:pgMar w:top="1440" w:right="1065" w:bottom="1440" w:left="1180" w:header="851" w:footer="992" w:gutter="0"/>
          <w:pgNumType w:fmt="decimal"/>
          <w:cols w:equalWidth="0" w:num="2">
            <w:col w:w="4517" w:space="425"/>
            <w:col w:w="4718"/>
          </w:cols>
          <w:docGrid w:type="lines" w:linePitch="312" w:charSpace="0"/>
        </w:sect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8" name="图片 48" descr="4-5"/>
            <wp:cNvGraphicFramePr/>
            <a:graphic xmlns:a="http://schemas.openxmlformats.org/drawingml/2006/main">
              <a:graphicData uri="http://schemas.openxmlformats.org/drawingml/2006/picture">
                <pic:pic xmlns:pic="http://schemas.openxmlformats.org/drawingml/2006/picture">
                  <pic:nvPicPr>
                    <pic:cNvPr id="48" name="图片 48" descr="4-5"/>
                    <pic:cNvPicPr/>
                  </pic:nvPicPr>
                  <pic:blipFill>
                    <a:blip r:embed="rId68"/>
                    <a:srcRect l="10933" t="452" r="12439" b="4930"/>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49" name="图片 49" descr="4-7"/>
            <wp:cNvGraphicFramePr/>
            <a:graphic xmlns:a="http://schemas.openxmlformats.org/drawingml/2006/main">
              <a:graphicData uri="http://schemas.openxmlformats.org/drawingml/2006/picture">
                <pic:pic xmlns:pic="http://schemas.openxmlformats.org/drawingml/2006/picture">
                  <pic:nvPicPr>
                    <pic:cNvPr id="49" name="图片 49" descr="4-7"/>
                    <pic:cNvPicPr/>
                  </pic:nvPicPr>
                  <pic:blipFill>
                    <a:blip r:embed="rId69"/>
                    <a:srcRect l="11440" r="12691" b="13513"/>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11" name="图片 11" descr="4-6"/>
            <wp:cNvGraphicFramePr/>
            <a:graphic xmlns:a="http://schemas.openxmlformats.org/drawingml/2006/main">
              <a:graphicData uri="http://schemas.openxmlformats.org/drawingml/2006/picture">
                <pic:pic xmlns:pic="http://schemas.openxmlformats.org/drawingml/2006/picture">
                  <pic:nvPicPr>
                    <pic:cNvPr id="11" name="图片 11" descr="4-6"/>
                    <pic:cNvPicPr/>
                  </pic:nvPicPr>
                  <pic:blipFill>
                    <a:blip r:embed="rId70"/>
                    <a:srcRect l="6877" r="8458" b="7373"/>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52" name="图片 52" descr="4-8"/>
            <wp:cNvGraphicFramePr/>
            <a:graphic xmlns:a="http://schemas.openxmlformats.org/drawingml/2006/main">
              <a:graphicData uri="http://schemas.openxmlformats.org/drawingml/2006/picture">
                <pic:pic xmlns:pic="http://schemas.openxmlformats.org/drawingml/2006/picture">
                  <pic:nvPicPr>
                    <pic:cNvPr id="52" name="图片 52" descr="4-8"/>
                    <pic:cNvPicPr/>
                  </pic:nvPicPr>
                  <pic:blipFill>
                    <a:blip r:embed="rId71"/>
                    <a:srcRect l="7860" r="9347" b="9102"/>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53" name="图片 53" descr="4-9"/>
            <wp:cNvGraphicFramePr/>
            <a:graphic xmlns:a="http://schemas.openxmlformats.org/drawingml/2006/main">
              <a:graphicData uri="http://schemas.openxmlformats.org/drawingml/2006/picture">
                <pic:pic xmlns:pic="http://schemas.openxmlformats.org/drawingml/2006/picture">
                  <pic:nvPicPr>
                    <pic:cNvPr id="53" name="图片 53" descr="4-9"/>
                    <pic:cNvPicPr/>
                  </pic:nvPicPr>
                  <pic:blipFill>
                    <a:blip r:embed="rId72"/>
                    <a:srcRect l="9143" r="12472" b="15785"/>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54" name="图片 54" descr="4-11"/>
            <wp:cNvGraphicFramePr/>
            <a:graphic xmlns:a="http://schemas.openxmlformats.org/drawingml/2006/main">
              <a:graphicData uri="http://schemas.openxmlformats.org/drawingml/2006/picture">
                <pic:pic xmlns:pic="http://schemas.openxmlformats.org/drawingml/2006/picture">
                  <pic:nvPicPr>
                    <pic:cNvPr id="54" name="图片 54" descr="4-11"/>
                    <pic:cNvPicPr/>
                  </pic:nvPicPr>
                  <pic:blipFill>
                    <a:blip r:embed="rId73"/>
                    <a:srcRect l="8822" r="11689" b="7811"/>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2988310" cy="1979930"/>
            <wp:effectExtent l="0" t="0" r="2540" b="1270"/>
            <wp:docPr id="55" name="图片 55" descr="4-13"/>
            <wp:cNvGraphicFramePr/>
            <a:graphic xmlns:a="http://schemas.openxmlformats.org/drawingml/2006/main">
              <a:graphicData uri="http://schemas.openxmlformats.org/drawingml/2006/picture">
                <pic:pic xmlns:pic="http://schemas.openxmlformats.org/drawingml/2006/picture">
                  <pic:nvPicPr>
                    <pic:cNvPr id="55" name="图片 55" descr="4-13"/>
                    <pic:cNvPicPr/>
                  </pic:nvPicPr>
                  <pic:blipFill>
                    <a:blip r:embed="rId74"/>
                    <a:srcRect l="9796" r="8925" b="2277"/>
                    <a:stretch>
                      <a:fillRect/>
                    </a:stretch>
                  </pic:blipFill>
                  <pic:spPr>
                    <a:xfrm>
                      <a:off x="0" y="0"/>
                      <a:ext cx="2988310" cy="1979930"/>
                    </a:xfrm>
                    <a:prstGeom prst="rect">
                      <a:avLst/>
                    </a:prstGeom>
                  </pic:spPr>
                </pic:pic>
              </a:graphicData>
            </a:graphic>
          </wp:inline>
        </w:drawing>
      </w:r>
    </w:p>
    <w:p>
      <w:pPr>
        <w:pStyle w:val="2"/>
        <w:rPr>
          <w:rFonts w:hint="default"/>
          <w:lang w:val="en-US" w:eastAsia="zh-CN"/>
        </w:rPr>
      </w:pPr>
    </w:p>
    <w:p>
      <w:pPr>
        <w:pStyle w:val="2"/>
        <w:rPr>
          <w:rFonts w:hint="default"/>
          <w:b/>
          <w:bCs/>
          <w:lang w:val="en-US" w:eastAsia="zh-CN"/>
        </w:rPr>
      </w:pPr>
      <w:r>
        <w:rPr>
          <w:rFonts w:hint="default"/>
          <w:b/>
          <w:bCs/>
          <w:lang w:val="en-US" w:eastAsia="zh-CN"/>
        </w:rPr>
        <w:drawing>
          <wp:inline distT="0" distB="0" distL="114300" distR="114300">
            <wp:extent cx="2988310" cy="1979930"/>
            <wp:effectExtent l="0" t="0" r="2540" b="1270"/>
            <wp:docPr id="56" name="图片 56" descr="4-15"/>
            <wp:cNvGraphicFramePr/>
            <a:graphic xmlns:a="http://schemas.openxmlformats.org/drawingml/2006/main">
              <a:graphicData uri="http://schemas.openxmlformats.org/drawingml/2006/picture">
                <pic:pic xmlns:pic="http://schemas.openxmlformats.org/drawingml/2006/picture">
                  <pic:nvPicPr>
                    <pic:cNvPr id="56" name="图片 56" descr="4-15"/>
                    <pic:cNvPicPr/>
                  </pic:nvPicPr>
                  <pic:blipFill>
                    <a:blip r:embed="rId75"/>
                    <a:srcRect l="10115" r="10837" b="2341"/>
                    <a:stretch>
                      <a:fillRect/>
                    </a:stretch>
                  </pic:blipFill>
                  <pic:spPr>
                    <a:xfrm>
                      <a:off x="0" y="0"/>
                      <a:ext cx="2988310" cy="1979930"/>
                    </a:xfrm>
                    <a:prstGeom prst="rect">
                      <a:avLst/>
                    </a:prstGeom>
                  </pic:spPr>
                </pic:pic>
              </a:graphicData>
            </a:graphic>
          </wp:inline>
        </w:drawing>
      </w:r>
    </w:p>
    <w:p>
      <w:pPr>
        <w:pStyle w:val="2"/>
        <w:rPr>
          <w:rFonts w:hint="default"/>
          <w:b/>
          <w:bCs/>
          <w:lang w:val="en-US" w:eastAsia="zh-CN"/>
        </w:rPr>
      </w:pPr>
      <w:r>
        <w:rPr>
          <w:rFonts w:hint="default"/>
          <w:b/>
          <w:bCs/>
          <w:lang w:val="en-US" w:eastAsia="zh-CN"/>
        </w:rPr>
        <w:drawing>
          <wp:inline distT="0" distB="0" distL="114300" distR="114300">
            <wp:extent cx="2988310" cy="1979930"/>
            <wp:effectExtent l="0" t="0" r="2540" b="1270"/>
            <wp:docPr id="57" name="图片 57" descr="4-10"/>
            <wp:cNvGraphicFramePr/>
            <a:graphic xmlns:a="http://schemas.openxmlformats.org/drawingml/2006/main">
              <a:graphicData uri="http://schemas.openxmlformats.org/drawingml/2006/picture">
                <pic:pic xmlns:pic="http://schemas.openxmlformats.org/drawingml/2006/picture">
                  <pic:nvPicPr>
                    <pic:cNvPr id="57" name="图片 57" descr="4-10"/>
                    <pic:cNvPicPr/>
                  </pic:nvPicPr>
                  <pic:blipFill>
                    <a:blip r:embed="rId76"/>
                    <a:srcRect l="8878" t="-427" r="10327" b="1249"/>
                    <a:stretch>
                      <a:fillRect/>
                    </a:stretch>
                  </pic:blipFill>
                  <pic:spPr>
                    <a:xfrm>
                      <a:off x="0" y="0"/>
                      <a:ext cx="2988310" cy="1979930"/>
                    </a:xfrm>
                    <a:prstGeom prst="rect">
                      <a:avLst/>
                    </a:prstGeom>
                  </pic:spPr>
                </pic:pic>
              </a:graphicData>
            </a:graphic>
          </wp:inline>
        </w:drawing>
      </w:r>
    </w:p>
    <w:p>
      <w:pPr>
        <w:pStyle w:val="2"/>
        <w:rPr>
          <w:rFonts w:hint="default"/>
          <w:b/>
          <w:bCs/>
          <w:lang w:val="en-US" w:eastAsia="zh-CN"/>
        </w:rPr>
      </w:pPr>
    </w:p>
    <w:p>
      <w:pPr>
        <w:pStyle w:val="2"/>
        <w:rPr>
          <w:rFonts w:hint="default"/>
          <w:b/>
          <w:bCs/>
          <w:lang w:val="en-US" w:eastAsia="zh-CN"/>
        </w:rPr>
      </w:pPr>
      <w:r>
        <w:rPr>
          <w:rFonts w:hint="default"/>
          <w:b/>
          <w:bCs/>
          <w:lang w:val="en-US" w:eastAsia="zh-CN"/>
        </w:rPr>
        <w:drawing>
          <wp:inline distT="0" distB="0" distL="114300" distR="114300">
            <wp:extent cx="2988310" cy="1979930"/>
            <wp:effectExtent l="0" t="0" r="2540" b="1270"/>
            <wp:docPr id="58" name="图片 58" descr="4-12"/>
            <wp:cNvGraphicFramePr/>
            <a:graphic xmlns:a="http://schemas.openxmlformats.org/drawingml/2006/main">
              <a:graphicData uri="http://schemas.openxmlformats.org/drawingml/2006/picture">
                <pic:pic xmlns:pic="http://schemas.openxmlformats.org/drawingml/2006/picture">
                  <pic:nvPicPr>
                    <pic:cNvPr id="58" name="图片 58" descr="4-12"/>
                    <pic:cNvPicPr/>
                  </pic:nvPicPr>
                  <pic:blipFill>
                    <a:blip r:embed="rId77"/>
                    <a:srcRect l="5297" r="6610" b="5527"/>
                    <a:stretch>
                      <a:fillRect/>
                    </a:stretch>
                  </pic:blipFill>
                  <pic:spPr>
                    <a:xfrm>
                      <a:off x="0" y="0"/>
                      <a:ext cx="2988310" cy="1979930"/>
                    </a:xfrm>
                    <a:prstGeom prst="rect">
                      <a:avLst/>
                    </a:prstGeom>
                  </pic:spPr>
                </pic:pic>
              </a:graphicData>
            </a:graphic>
          </wp:inline>
        </w:drawing>
      </w:r>
    </w:p>
    <w:p>
      <w:pPr>
        <w:pStyle w:val="2"/>
        <w:rPr>
          <w:rFonts w:hint="default"/>
          <w:b/>
          <w:bCs/>
          <w:lang w:val="en-US" w:eastAsia="zh-CN"/>
        </w:rPr>
      </w:pPr>
    </w:p>
    <w:p>
      <w:pPr>
        <w:pStyle w:val="2"/>
        <w:rPr>
          <w:rFonts w:hint="default"/>
          <w:b/>
          <w:bCs/>
          <w:lang w:val="en-US" w:eastAsia="zh-CN"/>
        </w:rPr>
      </w:pPr>
      <w:r>
        <w:rPr>
          <w:rFonts w:hint="default"/>
          <w:b/>
          <w:bCs/>
          <w:lang w:val="en-US" w:eastAsia="zh-CN"/>
        </w:rPr>
        <w:drawing>
          <wp:inline distT="0" distB="0" distL="114300" distR="114300">
            <wp:extent cx="2988310" cy="1979930"/>
            <wp:effectExtent l="0" t="0" r="2540" b="1270"/>
            <wp:docPr id="59" name="图片 59" descr="4-14"/>
            <wp:cNvGraphicFramePr/>
            <a:graphic xmlns:a="http://schemas.openxmlformats.org/drawingml/2006/main">
              <a:graphicData uri="http://schemas.openxmlformats.org/drawingml/2006/picture">
                <pic:pic xmlns:pic="http://schemas.openxmlformats.org/drawingml/2006/picture">
                  <pic:nvPicPr>
                    <pic:cNvPr id="59" name="图片 59" descr="4-14"/>
                    <pic:cNvPicPr/>
                  </pic:nvPicPr>
                  <pic:blipFill>
                    <a:blip r:embed="rId78"/>
                    <a:srcRect l="6968" r="7547" b="3156"/>
                    <a:stretch>
                      <a:fillRect/>
                    </a:stretch>
                  </pic:blipFill>
                  <pic:spPr>
                    <a:xfrm>
                      <a:off x="0" y="0"/>
                      <a:ext cx="2988310" cy="1979930"/>
                    </a:xfrm>
                    <a:prstGeom prst="rect">
                      <a:avLst/>
                    </a:prstGeom>
                  </pic:spPr>
                </pic:pic>
              </a:graphicData>
            </a:graphic>
          </wp:inline>
        </w:drawing>
      </w:r>
    </w:p>
    <w:p>
      <w:pPr>
        <w:pStyle w:val="2"/>
        <w:rPr>
          <w:rFonts w:hint="default"/>
          <w:b/>
          <w:bCs/>
          <w:lang w:val="en-US" w:eastAsia="zh-CN"/>
        </w:rPr>
      </w:pPr>
    </w:p>
    <w:p>
      <w:pPr>
        <w:pStyle w:val="2"/>
        <w:rPr>
          <w:rFonts w:hint="default"/>
          <w:b/>
          <w:bCs/>
          <w:lang w:val="en-US" w:eastAsia="zh-CN"/>
        </w:rPr>
      </w:pPr>
      <w:r>
        <w:rPr>
          <w:rFonts w:hint="default"/>
          <w:b/>
          <w:bCs/>
          <w:lang w:val="en-US" w:eastAsia="zh-CN"/>
        </w:rPr>
        <w:drawing>
          <wp:inline distT="0" distB="0" distL="114300" distR="114300">
            <wp:extent cx="2988310" cy="1979930"/>
            <wp:effectExtent l="0" t="0" r="2540" b="1270"/>
            <wp:docPr id="60" name="图片 60" descr="4-16"/>
            <wp:cNvGraphicFramePr/>
            <a:graphic xmlns:a="http://schemas.openxmlformats.org/drawingml/2006/main">
              <a:graphicData uri="http://schemas.openxmlformats.org/drawingml/2006/picture">
                <pic:pic xmlns:pic="http://schemas.openxmlformats.org/drawingml/2006/picture">
                  <pic:nvPicPr>
                    <pic:cNvPr id="60" name="图片 60" descr="4-16"/>
                    <pic:cNvPicPr/>
                  </pic:nvPicPr>
                  <pic:blipFill>
                    <a:blip r:embed="rId79"/>
                    <a:srcRect l="6615" r="8147" b="5054"/>
                    <a:stretch>
                      <a:fillRect/>
                    </a:stretch>
                  </pic:blipFill>
                  <pic:spPr>
                    <a:xfrm>
                      <a:off x="0" y="0"/>
                      <a:ext cx="2988310" cy="1979930"/>
                    </a:xfrm>
                    <a:prstGeom prst="rect">
                      <a:avLst/>
                    </a:prstGeom>
                  </pic:spPr>
                </pic:pic>
              </a:graphicData>
            </a:graphic>
          </wp:inline>
        </w:drawing>
      </w:r>
    </w:p>
    <w:p>
      <w:pPr>
        <w:pStyle w:val="2"/>
        <w:rPr>
          <w:rFonts w:hint="default"/>
          <w:b/>
          <w:bCs/>
          <w:lang w:val="en-US" w:eastAsia="zh-CN"/>
        </w:rPr>
      </w:pPr>
    </w:p>
    <w:p>
      <w:pPr>
        <w:rPr>
          <w:rFonts w:hint="default"/>
          <w:b/>
          <w:bCs/>
          <w:lang w:val="en-US" w:eastAsia="zh-CN"/>
        </w:rPr>
        <w:sectPr>
          <w:type w:val="continuous"/>
          <w:pgSz w:w="11906" w:h="16838"/>
          <w:pgMar w:top="1440" w:right="1285" w:bottom="1440" w:left="1180" w:header="851" w:footer="992" w:gutter="0"/>
          <w:pgNumType w:fmt="decimal"/>
          <w:cols w:equalWidth="0" w:num="2">
            <w:col w:w="4508" w:space="425"/>
            <w:col w:w="4508"/>
          </w:cols>
          <w:docGrid w:type="lines" w:linePitch="312" w:charSpace="0"/>
        </w:sectPr>
      </w:pPr>
      <w:r>
        <w:rPr>
          <w:rFonts w:hint="default"/>
          <w:b/>
          <w:bCs/>
          <w:lang w:val="en-US" w:eastAsia="zh-CN"/>
        </w:rPr>
        <w:br w:type="page"/>
      </w: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keepNext w:val="0"/>
        <w:keepLines w:val="0"/>
        <w:widowControl/>
        <w:suppressLineNumbers w:val="0"/>
        <w:jc w:val="both"/>
        <w:textAlignment w:val="bottom"/>
        <w:rPr>
          <w:rFonts w:hint="eastAsia" w:ascii="宋体" w:hAnsi="宋体" w:eastAsia="宋体" w:cs="宋体"/>
          <w:i w:val="0"/>
          <w:color w:val="000000"/>
          <w:kern w:val="0"/>
          <w:sz w:val="52"/>
          <w:szCs w:val="52"/>
          <w:u w:val="none"/>
          <w:lang w:val="en-US" w:eastAsia="zh-CN" w:bidi="ar"/>
        </w:rPr>
      </w:pP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第四章</w:t>
      </w: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东丽区图书馆工作人员情况</w:t>
      </w: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pStyle w:val="2"/>
        <w:jc w:val="center"/>
        <w:rPr>
          <w:rFonts w:hint="eastAsia"/>
          <w:b/>
          <w:bCs/>
          <w:lang w:val="en-US" w:eastAsia="zh-CN"/>
        </w:rPr>
      </w:pPr>
    </w:p>
    <w:p>
      <w:pPr>
        <w:keepNext w:val="0"/>
        <w:keepLines w:val="0"/>
        <w:widowControl/>
        <w:suppressLineNumbers w:val="0"/>
        <w:jc w:val="both"/>
        <w:textAlignment w:val="top"/>
        <w:rPr>
          <w:rFonts w:hint="eastAsia" w:ascii="宋体" w:hAnsi="宋体" w:eastAsia="宋体" w:cs="宋体"/>
          <w:b/>
          <w:bCs/>
          <w:i w:val="0"/>
          <w:color w:val="000000"/>
          <w:kern w:val="0"/>
          <w:sz w:val="28"/>
          <w:szCs w:val="28"/>
          <w:u w:val="none"/>
          <w:lang w:val="en-US" w:eastAsia="zh-CN" w:bidi="ar"/>
        </w:rPr>
        <w:sectPr>
          <w:footerReference r:id="rId13" w:type="default"/>
          <w:pgSz w:w="11906" w:h="16838"/>
          <w:pgMar w:top="1440" w:right="1285" w:bottom="1440" w:left="1180" w:header="851" w:footer="992" w:gutter="0"/>
          <w:pgNumType w:fmt="decimal"/>
          <w:cols w:space="425" w:num="1"/>
          <w:docGrid w:type="lines" w:linePitch="312" w:charSpace="0"/>
        </w:sectPr>
      </w:pPr>
    </w:p>
    <w:tbl>
      <w:tblPr>
        <w:tblStyle w:val="8"/>
        <w:tblW w:w="94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15"/>
        <w:gridCol w:w="937"/>
        <w:gridCol w:w="1154"/>
        <w:gridCol w:w="2616"/>
        <w:gridCol w:w="1260"/>
        <w:gridCol w:w="1440"/>
        <w:gridCol w:w="1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0" w:hRule="atLeast"/>
          <w:jc w:val="center"/>
        </w:trPr>
        <w:tc>
          <w:tcPr>
            <w:tcW w:w="9481" w:type="dxa"/>
            <w:gridSpan w:val="7"/>
            <w:noWrap w:val="0"/>
            <w:vAlign w:val="top"/>
          </w:tcPr>
          <w:p>
            <w:pPr>
              <w:keepNext w:val="0"/>
              <w:keepLines w:val="0"/>
              <w:widowControl/>
              <w:suppressLineNumbers w:val="0"/>
              <w:jc w:val="center"/>
              <w:textAlignment w:val="top"/>
              <w:rPr>
                <w:rFonts w:hint="eastAsia" w:ascii="宋体" w:hAnsi="宋体" w:eastAsia="宋体" w:cs="宋体"/>
                <w:b/>
                <w:i w:val="0"/>
                <w:color w:val="000000"/>
                <w:sz w:val="40"/>
                <w:szCs w:val="40"/>
                <w:u w:val="none"/>
              </w:rPr>
            </w:pPr>
            <w:r>
              <w:rPr>
                <w:rFonts w:hint="eastAsia" w:ascii="宋体" w:hAnsi="宋体" w:eastAsia="宋体" w:cs="宋体"/>
                <w:b/>
                <w:bCs/>
                <w:i w:val="0"/>
                <w:color w:val="000000"/>
                <w:kern w:val="0"/>
                <w:sz w:val="28"/>
                <w:szCs w:val="28"/>
                <w:u w:val="none"/>
                <w:lang w:val="en-US" w:eastAsia="zh-CN" w:bidi="ar"/>
              </w:rPr>
              <w:t>2019年东丽区图书馆工作人员登记表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序号</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姓名</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出生年月</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专业</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工作时间</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职称</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职务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2"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张广明</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1968.6</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汉语言文学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1987.9</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副研究馆员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岳立春</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1969.2</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1989.7</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研究馆员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副馆长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曹振玲</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1968.11</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经济管理</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1984.12</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高级政工师</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副馆长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鲍立晖</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1968.7</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英语</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1990.7</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副研究馆员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信息部主任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李志勇</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1972.3</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1992.1</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外借部主任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高德茹</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1975.3</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汉语言文学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1993.9</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少儿部主任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闫世军</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1968.12</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公共管理</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1986.12</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统计师</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办公室主任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姚晨颖</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1977.1</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汉语言文学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1998.3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辅导部主任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樊颖</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1980.9</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计算机科学与技术</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2005.10</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采编部主任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刘广亭</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1965.11</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法律</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1987.9</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2"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11</w:t>
            </w:r>
          </w:p>
        </w:tc>
        <w:tc>
          <w:tcPr>
            <w:tcW w:w="937" w:type="dxa"/>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吴树卿</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1978.10</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公共管理</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1997.12</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4"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937" w:type="dxa"/>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宋长立</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1976.2</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1996.11</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8"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937"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刘洪艳</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1978.2</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中文</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1997.7</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付亚男</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1981.8</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教育管理</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2000.8</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阅览部主任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杨丽</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1978.6</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汉语言文学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1991.1</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政工师</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邵长娜</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1978.12</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汉语言文学</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1996.12</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17</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郭春玲</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1978.12</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经济管理</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2001.3</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4" w:hRule="atLeast"/>
          <w:jc w:val="center"/>
        </w:trPr>
        <w:tc>
          <w:tcPr>
            <w:tcW w:w="615" w:type="dxa"/>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崔盛楠</w:t>
            </w:r>
          </w:p>
        </w:tc>
        <w:tc>
          <w:tcPr>
            <w:tcW w:w="1154" w:type="dxa"/>
            <w:noWrap w:val="0"/>
            <w:vAlign w:val="center"/>
          </w:tcPr>
          <w:p>
            <w:pPr>
              <w:keepNext w:val="0"/>
              <w:keepLines w:val="0"/>
              <w:widowControl/>
              <w:suppressLineNumbers w:val="0"/>
              <w:jc w:val="center"/>
              <w:textAlignment w:val="bottom"/>
              <w:rPr>
                <w:rFonts w:hint="default" w:ascii="宋体" w:hAnsi="宋体" w:eastAsia="宋体" w:cs="宋体"/>
                <w:i w:val="0"/>
                <w:color w:val="000000"/>
                <w:kern w:val="0"/>
                <w:sz w:val="24"/>
                <w:szCs w:val="24"/>
                <w:u w:val="none"/>
                <w:lang w:val="en-US" w:eastAsia="zh-CN" w:bidi="ar"/>
              </w:rPr>
            </w:pPr>
            <w:r>
              <w:rPr>
                <w:rFonts w:hint="default" w:ascii="宋体" w:hAnsi="宋体" w:eastAsia="宋体" w:cs="宋体"/>
                <w:i w:val="0"/>
                <w:color w:val="000000"/>
                <w:kern w:val="0"/>
                <w:sz w:val="24"/>
                <w:szCs w:val="24"/>
                <w:u w:val="none"/>
                <w:lang w:val="en-US" w:eastAsia="zh-CN" w:bidi="ar"/>
              </w:rPr>
              <w:t>1986.2</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动画专业</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2008.1</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李慧</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1979.11</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社区工作与管理</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2004.7</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李志斌</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1984.9</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计算机科学技术与应用</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2008.11</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21</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李彦君</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1992.1</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软件工程</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2016.8</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22</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詹芳芳</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1987.7</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计算机应用技术</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2014.9</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23</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张立玺</w:t>
            </w:r>
          </w:p>
        </w:tc>
        <w:tc>
          <w:tcPr>
            <w:tcW w:w="11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1985.4</w:t>
            </w:r>
          </w:p>
        </w:tc>
        <w:tc>
          <w:tcPr>
            <w:tcW w:w="2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经济与行政管理</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2003.12</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7" w:hRule="atLeast"/>
          <w:jc w:val="center"/>
        </w:trPr>
        <w:tc>
          <w:tcPr>
            <w:tcW w:w="61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24</w:t>
            </w:r>
          </w:p>
        </w:tc>
        <w:tc>
          <w:tcPr>
            <w:tcW w:w="93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赵东旻</w:t>
            </w:r>
          </w:p>
        </w:tc>
        <w:tc>
          <w:tcPr>
            <w:tcW w:w="115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1992.7</w:t>
            </w:r>
          </w:p>
        </w:tc>
        <w:tc>
          <w:tcPr>
            <w:tcW w:w="261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图书情报</w:t>
            </w:r>
          </w:p>
        </w:tc>
        <w:tc>
          <w:tcPr>
            <w:tcW w:w="126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2017.12</w:t>
            </w:r>
          </w:p>
        </w:tc>
        <w:tc>
          <w:tcPr>
            <w:tcW w:w="144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9" w:hRule="atLeast"/>
          <w:jc w:val="center"/>
        </w:trPr>
        <w:tc>
          <w:tcPr>
            <w:tcW w:w="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吴嘉铭</w:t>
            </w:r>
          </w:p>
        </w:tc>
        <w:tc>
          <w:tcPr>
            <w:tcW w:w="11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1995.6</w:t>
            </w:r>
          </w:p>
        </w:tc>
        <w:tc>
          <w:tcPr>
            <w:tcW w:w="26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图书馆学</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2017.12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助理馆员</w:t>
            </w:r>
          </w:p>
        </w:tc>
        <w:tc>
          <w:tcPr>
            <w:tcW w:w="14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r>
    </w:tbl>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sectPr>
          <w:footerReference r:id="rId14" w:type="default"/>
          <w:pgSz w:w="11906" w:h="16838"/>
          <w:pgMar w:top="1440" w:right="1285" w:bottom="1440" w:left="1180" w:header="851" w:footer="992" w:gutter="0"/>
          <w:pgNumType w:fmt="decimal" w:start="73"/>
          <w:cols w:space="425" w:num="1"/>
          <w:docGrid w:type="lines" w:linePitch="312" w:charSpace="0"/>
        </w:sectPr>
      </w:pPr>
    </w:p>
    <w:tbl>
      <w:tblPr>
        <w:tblStyle w:val="8"/>
        <w:tblW w:w="14570" w:type="dxa"/>
        <w:jc w:val="center"/>
        <w:shd w:val="clear" w:color="auto" w:fill="auto"/>
        <w:tblLayout w:type="autofit"/>
        <w:tblCellMar>
          <w:top w:w="0" w:type="dxa"/>
          <w:left w:w="108" w:type="dxa"/>
          <w:bottom w:w="0" w:type="dxa"/>
          <w:right w:w="108" w:type="dxa"/>
        </w:tblCellMar>
      </w:tblPr>
      <w:tblGrid>
        <w:gridCol w:w="705"/>
        <w:gridCol w:w="4848"/>
        <w:gridCol w:w="4482"/>
        <w:gridCol w:w="1984"/>
        <w:gridCol w:w="2430"/>
        <w:gridCol w:w="121"/>
      </w:tblGrid>
      <w:tr>
        <w:tblPrEx>
          <w:shd w:val="clear" w:color="auto" w:fill="auto"/>
          <w:tblCellMar>
            <w:top w:w="0" w:type="dxa"/>
            <w:left w:w="108" w:type="dxa"/>
            <w:bottom w:w="0" w:type="dxa"/>
            <w:right w:w="108" w:type="dxa"/>
          </w:tblCellMar>
        </w:tblPrEx>
        <w:trPr>
          <w:gridAfter w:val="1"/>
          <w:wAfter w:w="121" w:type="dxa"/>
          <w:trHeight w:val="652" w:hRule="atLeast"/>
          <w:jc w:val="center"/>
        </w:trPr>
        <w:tc>
          <w:tcPr>
            <w:tcW w:w="14449" w:type="dxa"/>
            <w:gridSpan w:val="5"/>
            <w:tcBorders>
              <w:top w:val="nil"/>
              <w:left w:val="nil"/>
              <w:bottom w:val="single" w:color="auto" w:sz="4" w:space="0"/>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b/>
                <w:bCs/>
                <w:i w:val="0"/>
                <w:color w:val="000000"/>
                <w:kern w:val="0"/>
                <w:sz w:val="32"/>
                <w:szCs w:val="32"/>
                <w:u w:val="none"/>
                <w:lang w:val="en-US" w:eastAsia="zh-CN" w:bidi="ar"/>
              </w:rPr>
              <w:t>2019年东丽区图书馆及工作人员获奖情况一览表</w:t>
            </w:r>
          </w:p>
        </w:tc>
      </w:tr>
      <w:tr>
        <w:tblPrEx>
          <w:shd w:val="clear" w:color="auto" w:fill="auto"/>
          <w:tblCellMar>
            <w:top w:w="0" w:type="dxa"/>
            <w:left w:w="108" w:type="dxa"/>
            <w:bottom w:w="0" w:type="dxa"/>
            <w:right w:w="108" w:type="dxa"/>
          </w:tblCellMar>
        </w:tblPrEx>
        <w:trPr>
          <w:trHeight w:val="652"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序号</w:t>
            </w:r>
          </w:p>
        </w:tc>
        <w:tc>
          <w:tcPr>
            <w:tcW w:w="4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获奖名称</w:t>
            </w:r>
          </w:p>
        </w:tc>
        <w:tc>
          <w:tcPr>
            <w:tcW w:w="44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发证单位</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获奖单位或个人</w:t>
            </w:r>
          </w:p>
        </w:tc>
        <w:tc>
          <w:tcPr>
            <w:tcW w:w="25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获奖时间</w:t>
            </w:r>
          </w:p>
        </w:tc>
      </w:tr>
      <w:tr>
        <w:tblPrEx>
          <w:shd w:val="clear" w:color="auto" w:fill="auto"/>
        </w:tblPrEx>
        <w:trPr>
          <w:trHeight w:val="660" w:hRule="atLeast"/>
          <w:jc w:val="center"/>
        </w:trPr>
        <w:tc>
          <w:tcPr>
            <w:tcW w:w="705" w:type="dxa"/>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4848" w:type="dxa"/>
            <w:tcBorders>
              <w:top w:val="single" w:color="auto" w:sz="4" w:space="0"/>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东丽区“春之声”读书朗诵比赛优秀组织奖</w:t>
            </w:r>
          </w:p>
        </w:tc>
        <w:tc>
          <w:tcPr>
            <w:tcW w:w="448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东丽区总工会</w:t>
            </w:r>
          </w:p>
        </w:tc>
        <w:tc>
          <w:tcPr>
            <w:tcW w:w="198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w:t>
            </w:r>
          </w:p>
        </w:tc>
        <w:tc>
          <w:tcPr>
            <w:tcW w:w="2551" w:type="dxa"/>
            <w:gridSpan w:val="2"/>
            <w:tcBorders>
              <w:top w:val="single" w:color="auto" w:sz="4" w:space="0"/>
              <w:left w:val="nil"/>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w:t>
            </w:r>
          </w:p>
        </w:tc>
      </w:tr>
      <w:tr>
        <w:tblPrEx>
          <w:shd w:val="clear" w:color="auto" w:fill="auto"/>
          <w:tblCellMar>
            <w:top w:w="0" w:type="dxa"/>
            <w:left w:w="108" w:type="dxa"/>
            <w:bottom w:w="0" w:type="dxa"/>
            <w:right w:w="108" w:type="dxa"/>
          </w:tblCellMar>
        </w:tblPrEx>
        <w:trPr>
          <w:trHeight w:val="652"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848"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2019年全民阅读季活动优秀组织奖</w:t>
            </w:r>
          </w:p>
        </w:tc>
        <w:tc>
          <w:tcPr>
            <w:tcW w:w="4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同方知网北京技术有限公司</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w:t>
            </w:r>
          </w:p>
        </w:tc>
        <w:tc>
          <w:tcPr>
            <w:tcW w:w="2551" w:type="dxa"/>
            <w:gridSpan w:val="2"/>
            <w:tcBorders>
              <w:top w:val="nil"/>
              <w:left w:val="nil"/>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w:t>
            </w:r>
          </w:p>
        </w:tc>
      </w:tr>
      <w:tr>
        <w:tblPrEx>
          <w:shd w:val="clear" w:color="auto" w:fill="auto"/>
          <w:tblCellMar>
            <w:top w:w="0" w:type="dxa"/>
            <w:left w:w="108" w:type="dxa"/>
            <w:bottom w:w="0" w:type="dxa"/>
            <w:right w:w="108" w:type="dxa"/>
          </w:tblCellMar>
        </w:tblPrEx>
        <w:trPr>
          <w:trHeight w:val="737"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4848" w:type="dxa"/>
            <w:tcBorders>
              <w:top w:val="nil"/>
              <w:left w:val="nil"/>
              <w:bottom w:val="nil"/>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“创新引领未来”——第二届公共图书馆</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创新创意征集推广活动三等奖。</w:t>
            </w:r>
          </w:p>
        </w:tc>
        <w:tc>
          <w:tcPr>
            <w:tcW w:w="4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中国图书馆学会</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w:t>
            </w:r>
          </w:p>
        </w:tc>
        <w:tc>
          <w:tcPr>
            <w:tcW w:w="2551" w:type="dxa"/>
            <w:gridSpan w:val="2"/>
            <w:tcBorders>
              <w:top w:val="nil"/>
              <w:left w:val="nil"/>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w:t>
            </w:r>
          </w:p>
        </w:tc>
      </w:tr>
      <w:tr>
        <w:tblPrEx>
          <w:shd w:val="clear" w:color="auto" w:fill="auto"/>
          <w:tblCellMar>
            <w:top w:w="0" w:type="dxa"/>
            <w:left w:w="108" w:type="dxa"/>
            <w:bottom w:w="0" w:type="dxa"/>
            <w:right w:w="108" w:type="dxa"/>
          </w:tblCellMar>
        </w:tblPrEx>
        <w:trPr>
          <w:trHeight w:val="1020"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48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天津市中小学生“好书伴我成长”读书系列活动中获优秀组织奖</w:t>
            </w:r>
          </w:p>
        </w:tc>
        <w:tc>
          <w:tcPr>
            <w:tcW w:w="4482"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天津市精神文明建设委员会办公室、天津市文化广播影视局、天津市教育委员会、天津市关心下一代工作委员会</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w:t>
            </w:r>
          </w:p>
        </w:tc>
        <w:tc>
          <w:tcPr>
            <w:tcW w:w="2551" w:type="dxa"/>
            <w:gridSpan w:val="2"/>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2019年9月</w:t>
            </w:r>
          </w:p>
        </w:tc>
      </w:tr>
      <w:tr>
        <w:tblPrEx>
          <w:shd w:val="clear" w:color="auto" w:fill="auto"/>
          <w:tblCellMar>
            <w:top w:w="0" w:type="dxa"/>
            <w:left w:w="108" w:type="dxa"/>
            <w:bottom w:w="0" w:type="dxa"/>
            <w:right w:w="108" w:type="dxa"/>
          </w:tblCellMar>
        </w:tblPrEx>
        <w:trPr>
          <w:trHeight w:val="737"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484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第三届京津冀图书馆“守望青春我与图书馆的故事”阅读推广交流展示优秀组织奖</w:t>
            </w:r>
          </w:p>
        </w:tc>
        <w:tc>
          <w:tcPr>
            <w:tcW w:w="4482"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京津冀三省市图书馆  天津图书馆</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w:t>
            </w:r>
          </w:p>
        </w:tc>
        <w:tc>
          <w:tcPr>
            <w:tcW w:w="2551" w:type="dxa"/>
            <w:gridSpan w:val="2"/>
            <w:tcBorders>
              <w:top w:val="single" w:color="000000" w:sz="4" w:space="0"/>
              <w:left w:val="nil"/>
              <w:bottom w:val="nil"/>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2019年10月</w:t>
            </w:r>
          </w:p>
        </w:tc>
      </w:tr>
      <w:tr>
        <w:tblPrEx>
          <w:shd w:val="clear" w:color="auto" w:fill="auto"/>
          <w:tblCellMar>
            <w:top w:w="0" w:type="dxa"/>
            <w:left w:w="108" w:type="dxa"/>
            <w:bottom w:w="0" w:type="dxa"/>
            <w:right w:w="108" w:type="dxa"/>
          </w:tblCellMar>
        </w:tblPrEx>
        <w:trPr>
          <w:trHeight w:val="1020"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484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天津市中小学生“好书伴我成长”读书系列活动先进个人奖</w:t>
            </w:r>
          </w:p>
        </w:tc>
        <w:tc>
          <w:tcPr>
            <w:tcW w:w="4482"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天津市精神文明建设委员会办公室、天津市文化广播影视局、天津市教育委员会、天津市关心下一代工作委员会</w:t>
            </w:r>
          </w:p>
        </w:tc>
        <w:tc>
          <w:tcPr>
            <w:tcW w:w="198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高德茹</w:t>
            </w:r>
          </w:p>
        </w:tc>
        <w:tc>
          <w:tcPr>
            <w:tcW w:w="2551" w:type="dxa"/>
            <w:gridSpan w:val="2"/>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2019年9月</w:t>
            </w:r>
          </w:p>
        </w:tc>
      </w:tr>
      <w:tr>
        <w:tblPrEx>
          <w:tblCellMar>
            <w:top w:w="0" w:type="dxa"/>
            <w:left w:w="108" w:type="dxa"/>
            <w:bottom w:w="0" w:type="dxa"/>
            <w:right w:w="108" w:type="dxa"/>
          </w:tblCellMar>
        </w:tblPrEx>
        <w:trPr>
          <w:trHeight w:val="737"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第三届京津冀图书馆“守望青春我与图书馆的故事”阅读推广交流展示优秀组织奖</w:t>
            </w:r>
          </w:p>
        </w:tc>
        <w:tc>
          <w:tcPr>
            <w:tcW w:w="4482"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京津冀图书馆联盟  天津图书馆</w:t>
            </w:r>
          </w:p>
        </w:tc>
        <w:tc>
          <w:tcPr>
            <w:tcW w:w="198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张广明</w:t>
            </w:r>
          </w:p>
        </w:tc>
        <w:tc>
          <w:tcPr>
            <w:tcW w:w="2551"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2019年10月</w:t>
            </w:r>
          </w:p>
        </w:tc>
      </w:tr>
      <w:tr>
        <w:tblPrEx>
          <w:tblCellMar>
            <w:top w:w="0" w:type="dxa"/>
            <w:left w:w="108" w:type="dxa"/>
            <w:bottom w:w="0" w:type="dxa"/>
            <w:right w:w="108" w:type="dxa"/>
          </w:tblCellMar>
        </w:tblPrEx>
        <w:trPr>
          <w:trHeight w:val="737" w:hRule="atLeast"/>
          <w:jc w:val="center"/>
        </w:trPr>
        <w:tc>
          <w:tcPr>
            <w:tcW w:w="70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第三届京津冀图书馆“守望青春我与图书馆的故事”阅读推广交流展示优秀组织奖</w:t>
            </w:r>
          </w:p>
        </w:tc>
        <w:tc>
          <w:tcPr>
            <w:tcW w:w="4482"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京津冀图书馆联盟  天津图书馆</w:t>
            </w:r>
          </w:p>
        </w:tc>
        <w:tc>
          <w:tcPr>
            <w:tcW w:w="198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姚晨颖</w:t>
            </w:r>
          </w:p>
        </w:tc>
        <w:tc>
          <w:tcPr>
            <w:tcW w:w="2551"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2019年10月</w:t>
            </w:r>
          </w:p>
        </w:tc>
      </w:tr>
      <w:tr>
        <w:tblPrEx>
          <w:tblCellMar>
            <w:top w:w="0" w:type="dxa"/>
            <w:left w:w="108" w:type="dxa"/>
            <w:bottom w:w="0" w:type="dxa"/>
            <w:right w:w="108" w:type="dxa"/>
          </w:tblCellMar>
        </w:tblPrEx>
        <w:trPr>
          <w:trHeight w:val="737" w:hRule="atLeast"/>
          <w:jc w:val="center"/>
        </w:trPr>
        <w:tc>
          <w:tcPr>
            <w:tcW w:w="705"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484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第三届京津冀图书馆“守望青春我与图书馆的故事”阅读推广交流展示优秀组织奖</w:t>
            </w:r>
          </w:p>
        </w:tc>
        <w:tc>
          <w:tcPr>
            <w:tcW w:w="4482" w:type="dxa"/>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京津冀图书馆联盟  天津图书馆</w:t>
            </w:r>
          </w:p>
        </w:tc>
        <w:tc>
          <w:tcPr>
            <w:tcW w:w="1984"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樊  颖</w:t>
            </w:r>
          </w:p>
        </w:tc>
        <w:tc>
          <w:tcPr>
            <w:tcW w:w="2551"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2019年10月</w:t>
            </w:r>
          </w:p>
        </w:tc>
      </w:tr>
    </w:tbl>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sectPr>
          <w:pgSz w:w="16838" w:h="11906" w:orient="landscape"/>
          <w:pgMar w:top="1180" w:right="1440" w:bottom="1285" w:left="1440" w:header="851" w:footer="992" w:gutter="0"/>
          <w:pgNumType w:fmt="decimal"/>
          <w:cols w:space="425" w:num="1"/>
          <w:docGrid w:type="lines" w:linePitch="312" w:charSpace="0"/>
        </w:sect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sz w:val="52"/>
          <w:szCs w:val="52"/>
          <w:lang w:val="en-US" w:eastAsia="zh-CN"/>
        </w:rPr>
      </w:pPr>
    </w:p>
    <w:p>
      <w:pPr>
        <w:pStyle w:val="2"/>
        <w:jc w:val="both"/>
        <w:rPr>
          <w:rFonts w:hint="default"/>
          <w:b/>
          <w:bCs/>
          <w:sz w:val="52"/>
          <w:szCs w:val="52"/>
          <w:lang w:val="en-US" w:eastAsia="zh-CN"/>
        </w:rPr>
      </w:pP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第五章</w:t>
      </w:r>
    </w:p>
    <w:p>
      <w:pPr>
        <w:keepNext w:val="0"/>
        <w:keepLines w:val="0"/>
        <w:widowControl/>
        <w:suppressLineNumbers w:val="0"/>
        <w:jc w:val="center"/>
        <w:textAlignment w:val="bottom"/>
        <w:rPr>
          <w:rFonts w:hint="eastAsia" w:ascii="宋体" w:hAnsi="宋体" w:eastAsia="宋体" w:cs="宋体"/>
          <w:i w:val="0"/>
          <w:color w:val="000000"/>
          <w:kern w:val="0"/>
          <w:sz w:val="52"/>
          <w:szCs w:val="52"/>
          <w:u w:val="none"/>
          <w:lang w:val="en-US" w:eastAsia="zh-CN" w:bidi="ar"/>
        </w:rPr>
      </w:pPr>
      <w:r>
        <w:rPr>
          <w:rFonts w:hint="eastAsia" w:ascii="宋体" w:hAnsi="宋体" w:eastAsia="宋体" w:cs="宋体"/>
          <w:i w:val="0"/>
          <w:color w:val="000000"/>
          <w:kern w:val="0"/>
          <w:sz w:val="52"/>
          <w:szCs w:val="52"/>
          <w:u w:val="none"/>
          <w:lang w:val="en-US" w:eastAsia="zh-CN" w:bidi="ar"/>
        </w:rPr>
        <w:t>东丽区图书馆宣传报道情况</w:t>
      </w: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sectPr>
          <w:footerReference r:id="rId15" w:type="default"/>
          <w:pgSz w:w="11906" w:h="16838"/>
          <w:pgMar w:top="1440" w:right="1285" w:bottom="1440" w:left="1180" w:header="851" w:footer="992" w:gutter="0"/>
          <w:pgNumType w:fmt="decimal"/>
          <w:cols w:space="425" w:num="1"/>
          <w:docGrid w:type="lines" w:linePitch="312" w:charSpace="0"/>
        </w:sectPr>
      </w:pPr>
    </w:p>
    <w:p>
      <w:pPr>
        <w:pStyle w:val="2"/>
        <w:jc w:val="both"/>
        <w:rPr>
          <w:rFonts w:hint="default"/>
          <w:b/>
          <w:bCs/>
          <w:lang w:val="en-US" w:eastAsia="zh-CN"/>
        </w:rPr>
      </w:pPr>
    </w:p>
    <w:tbl>
      <w:tblPr>
        <w:tblStyle w:val="8"/>
        <w:tblW w:w="15055" w:type="dxa"/>
        <w:jc w:val="center"/>
        <w:shd w:val="clear" w:color="auto" w:fill="auto"/>
        <w:tblLayout w:type="fixed"/>
        <w:tblCellMar>
          <w:top w:w="0" w:type="dxa"/>
          <w:left w:w="108" w:type="dxa"/>
          <w:bottom w:w="0" w:type="dxa"/>
          <w:right w:w="108" w:type="dxa"/>
        </w:tblCellMar>
      </w:tblPr>
      <w:tblGrid>
        <w:gridCol w:w="190"/>
        <w:gridCol w:w="525"/>
        <w:gridCol w:w="3829"/>
        <w:gridCol w:w="3816"/>
        <w:gridCol w:w="6695"/>
      </w:tblGrid>
      <w:tr>
        <w:tblPrEx>
          <w:shd w:val="clear" w:color="auto" w:fill="auto"/>
          <w:tblCellMar>
            <w:top w:w="0" w:type="dxa"/>
            <w:left w:w="108" w:type="dxa"/>
            <w:bottom w:w="0" w:type="dxa"/>
            <w:right w:w="108" w:type="dxa"/>
          </w:tblCellMar>
        </w:tblPrEx>
        <w:trPr>
          <w:gridBefore w:val="1"/>
          <w:wBefore w:w="190" w:type="dxa"/>
          <w:trHeight w:val="863" w:hRule="atLeast"/>
          <w:jc w:val="center"/>
        </w:trPr>
        <w:tc>
          <w:tcPr>
            <w:tcW w:w="14865"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color w:val="000000"/>
                <w:kern w:val="0"/>
                <w:sz w:val="32"/>
                <w:szCs w:val="32"/>
                <w:u w:val="none"/>
                <w:lang w:val="en-US" w:eastAsia="zh-CN" w:bidi="ar"/>
              </w:rPr>
              <w:t>2019年东丽区图书馆城市书房宣传报道情况</w:t>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序号</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活动名称</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媒体报道信息情况</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链接地址</w:t>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2019年4月23日天津日报第5版</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"http://epaper.tianjinwe.com/tjrb/html/2019-04/23/content_177804_1050358.htm"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http://epaper.tianjinwe.com/tjrb/html/2019-04/23/content_177804_1050358.htm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2019年4月23日今晚报</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"http://epaper.jwb.com.cn/jwb/h5/html5/2019-04/23/content_1_6.htm"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http://epaper.jwb.com.cn/jwb/h5/html5/2019-04/23/content_1_6.htm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2019年4月23日天津东丽</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"https://apiparty.xinhuaapp.com/App/content/detailshare.html?contentId=2255793&amp;appId=110136&amp;projectId=21"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https://apiparty.xinhuaapp.com/App/content/detailshare.html?contentId=2255793&amp;appId=110136&amp;projectId=21</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2019年5月1日中国文化报</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"http://epaper.ccdy.cn/html/2019-05/01/content_260953.htm?from=singlemessage&amp;isappinstalled=0"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http://epaper.ccdy.cn/html/2019-05/01/content_260953.htm?from=singlemessage&amp;isappinstalled=0</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天安象屿智慧园区微信平台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"https://mp.weixin.qq.com/s/rLNE1AX-BgyE2xsZI6PJKA"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https://mp.weixin.qq.com/s/rLNE1AX-BgyE2xsZI6PJKA</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2019年4月25日新华网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"http://www.tj.xinhuanet.com/jz/2019-04/25/c_1124414408.htm"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http://www.tj.xinhuanet.com/jz/2019-04/25/c_1124414408.htm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2019年5月2日人民网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"http://travel.people.com.cn/n1/2019/0502/c41570-31061812.html?from=singlemessage&amp;isappinstalled=0"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http://travel.people.com.cn/n1/2019/0502/c41570-31061812.html?from=singlemessage&amp;isappinstalled=0</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小书房，大作用—东丽区图书馆总分馆开馆 暨“阅东方”城市书房启动仪式举行</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2019年4月24日东丽区文化旅游体育局微信平台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"https://mp.weixin.qq.com/s/BckLWtFQo8Iv87cSJhFVdg"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https://mp.weixin.qq.com/s/BckLWtFQo8Iv87cSJhFVdg</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20"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共读文学经典 共建城市书房——“汉字的演变”主题活动走进城市书房</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2019年4月26日东丽区文化旅游体育局微信平台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"https://mp.weixin.qq.com/s/QRXiKI-k4w05bVjJ-cpvYg"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https://mp.weixin.qq.com/s/QRXiKI-k4w05bVjJ-cpvYg</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东丽新闻</w:t>
            </w:r>
          </w:p>
        </w:tc>
        <w:tc>
          <w:tcPr>
            <w:tcW w:w="66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11</w:t>
            </w:r>
          </w:p>
        </w:tc>
        <w:tc>
          <w:tcPr>
            <w:tcW w:w="3829" w:type="dxa"/>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小书房，大作用——东丽区图书馆总分馆开馆 暨“阅东方”城市书房启动仪式举行</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2019年4月23日天津市东丽区人民政府微信平台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"http://www.sohu.com/a/310089648_120084034"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http://www.sohu.com/a/310089648_120084034</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3829"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天津东丽区图书馆总分馆暨“阅东方”城市书房开放</w:t>
            </w:r>
          </w:p>
        </w:tc>
        <w:tc>
          <w:tcPr>
            <w:tcW w:w="381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2019年5月1日中国图书馆网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"http://www.chnlib.com/wenhuadongtai/2019-05/1020601.html"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http://www.chnlib.com/wenhuadongtai/2019-05/1020601.html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3829"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81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2019年5月2日梦越网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"http://www.tbjiaoyu.com/kcch/108597_14877_937_2.html"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http://www.tbjiaoyu.com/kcch/108597_14877_937_2.html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14</w:t>
            </w:r>
          </w:p>
        </w:tc>
        <w:tc>
          <w:tcPr>
            <w:tcW w:w="3829" w:type="dxa"/>
            <w:tcBorders>
              <w:top w:val="single" w:color="auto" w:sz="4" w:space="0"/>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世界读书日 书香飘津门</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2019年4月23日大众网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"http://www.dzwww.com/xinwen/guoneixinwen/201904/t20190423_18647335.htm"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http://www.dzwww.com/xinwen/guoneixinwen/201904/t20190423_18647335.htm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全时服务 无人值守 通借通还！东丽区这个小书房拥有大作用</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2019年4月23日天津图书馆</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"http://www.tjl.tj.cn/articlecontent.aspx?channelid=244&amp;id=19855"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http://www.tjl.tj.cn/articlecontent.aspx?channelid=244&amp;id=19855</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世界读书日 书香飘津门</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2019年4月23日ZAKER</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"http://www.myzaker.com/article/5cbea9cf77ac643137331288/"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http://www.myzaker.com/article/5cbea9cf77ac643137331288/</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17</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东丽区“阅东方”城市书房华明街开馆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2019年4月24日华龙网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"http://news.cqnews.net/html/2019-04/23/content_50416512.html"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http://news.cqnews.net/html/2019-04/23/content_50416512.html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世界读书日：丰富精神世界 提升全民素质</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2019年4月23日天津东丽1</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"http://www.tjdl.net/2019/dlnews_0423/38816.html"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http://www.tjdl.net/2019/dlnews_0423/38816.html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2019年5月23日腾讯·大燕网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"https://tj.jjj.qq.com/a/20190523/002268.htm"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https://tj.jjj.qq.com/a/20190523/002268.htm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“环空港”华明街“阅东方”城市书房正式开馆！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2019年4月25日生活有思想微信平台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"http://dy.163.com/v2/article/detail/EDJNOTPV05452H5O.html"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http://dy.163.com/v2/article/detail/EDJNOTPV05452H5O.html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21</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天津东丽区图书馆总分馆暨“阅东方”城市书房开馆</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2019年5月23日滨海高新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"http://news.022china.com/2019/05-23/289819_0.html"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http://news.022china.com/2019/05-23/289819_0.html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22</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2019年5月3日阜阳新闻网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"https://www.fynews.net/article-174441-1.html"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https://www.fynews.net/article-174441-1.html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23</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2019年5月4日北方网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"http://travel.enorth.com.cn/system/2019/05/04/037182157.shtml"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http://travel.enorth.com.cn/system/2019/05/04/037182157.shtml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24</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2019年5月2日合肥之声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"http://www.hfol.com.cn/lvyou/15006.html"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http://www.hfol.com.cn/lvyou/15006.html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2019年5月2日旅游信息资讯网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"https://www.5ihse.com/fw/wh/10834.html"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https://www.5ihse.com/fw/wh/10834.html</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20"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26</w:t>
            </w:r>
          </w:p>
        </w:tc>
        <w:tc>
          <w:tcPr>
            <w:tcW w:w="3829"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提供24小时自助服务 实现市区街三级通借通还</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2019年5月23日天津日报第14版</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"http://epaper.tianjinwe.com/tjrb/html/2019-05/23/node_185878.htm"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http://epaper.tianjinwe.com/tjrb/html/2019-05/23/node_185878.htm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27</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东丽区图书馆接待天津理工大学代表团参观考察</w:t>
            </w:r>
          </w:p>
        </w:tc>
        <w:tc>
          <w:tcPr>
            <w:tcW w:w="38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2019年6月14日东丽区文化旅游体育局微信平台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"https://mp.weixin.qq.com/s/2LrrdXH_EsTA0NIU9ZY1Mw"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https://mp.weixin.qq.com/s/2LrrdXH_EsTA0NIU9ZY1Mw</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40"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28</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天津东丽区“阅东方”24小时城市书房成全民阅读好去处</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2019年7月2日国家人文历史网</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"http://www.gjrwls.com/page134?article_id=558&amp;from=timeline"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http://www.gjrwls.com/page134?article_id=558&amp;from=timeline</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29</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城事 | 24小时+免费+自助！这个区城市书房将成社区标配</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2019年7月9日天津广播微信平台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"https://mp.weixin.qq.com/s/nzRc0WPFbztA9_Bg639Fmw"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https://mp.weixin.qq.com/s/nzRc0WPFbztA9_Bg639Fmw</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东丽区开设24小时城市书房</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2019年7月15日每日新报第6版</w:t>
            </w:r>
          </w:p>
        </w:tc>
        <w:tc>
          <w:tcPr>
            <w:tcW w:w="669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"http://epaper.tianjinwe.com/mrxb/mrxb/2019-07/15/content_38022.htm"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http://epaper.tianjinwe.com/mrxb/mrxb/2019-07/15/content_38022.htm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31</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让城市充满浓郁书香── 探访东丽区“阅东方”24小时城市书房</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2019年8月17日天津日报第2版</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"http://epaper.tianjinwe.com/tjrb/html/2019-08/17/content_246650_1433646.htm"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http://epaper.tianjinwe.com/tjrb/html/2019-08/17/content_246650_1433646.htm</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32</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“阅东方”城市书房迎来河南省临颍县文化广电和旅游局领导参观</w:t>
            </w:r>
          </w:p>
        </w:tc>
        <w:tc>
          <w:tcPr>
            <w:tcW w:w="38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2019年8月23日东丽区文化旅游体育局微信平台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"https://mp.weixin.qq.com/s/X210nHIKYNRELu58zn53sA"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https://mp.weixin.qq.com/s/X210nHIKYNRELu58zn53sA</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33</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“阅东方”城市书房迎来中新天津生态城图书档案馆同行参观</w:t>
            </w:r>
          </w:p>
        </w:tc>
        <w:tc>
          <w:tcPr>
            <w:tcW w:w="38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2019年8月12日东丽区文化旅游体育局微信平台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"https://mp.weixin.qq.com/s/ojQ_khieO_oeM0HWwZBz7w"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https://mp.weixin.qq.com/s/ojQ_khieO_oeM0HWwZBz7w</w:t>
            </w:r>
            <w:r>
              <w:rPr>
                <w:rFonts w:hint="eastAsia" w:ascii="宋体" w:hAnsi="宋体" w:eastAsia="宋体" w:cs="宋体"/>
                <w:i w:val="0"/>
                <w:iCs w:val="0"/>
                <w:kern w:val="0"/>
                <w:sz w:val="20"/>
                <w:szCs w:val="20"/>
                <w:u w:val="single"/>
                <w:lang w:val="en-US" w:eastAsia="zh-CN" w:bidi="ar"/>
              </w:rPr>
              <w:fldChar w:fldCharType="end"/>
            </w:r>
          </w:p>
        </w:tc>
      </w:tr>
      <w:tr>
        <w:tblPrEx>
          <w:shd w:val="clear" w:color="auto" w:fill="auto"/>
          <w:tblCellMar>
            <w:top w:w="0" w:type="dxa"/>
            <w:left w:w="108" w:type="dxa"/>
            <w:bottom w:w="0" w:type="dxa"/>
            <w:right w:w="108" w:type="dxa"/>
          </w:tblCellMar>
        </w:tblPrEx>
        <w:trPr>
          <w:trHeight w:val="503" w:hRule="atLeast"/>
          <w:jc w:val="center"/>
        </w:trPr>
        <w:tc>
          <w:tcPr>
            <w:tcW w:w="715"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34</w:t>
            </w:r>
          </w:p>
        </w:tc>
        <w:tc>
          <w:tcPr>
            <w:tcW w:w="3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“阅东方”城市书房迎来外地图书馆同行参观</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2019年6月26日东丽区文化旅游体育局微信平台</w:t>
            </w:r>
          </w:p>
        </w:tc>
        <w:tc>
          <w:tcPr>
            <w:tcW w:w="6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single"/>
              </w:rPr>
            </w:pPr>
            <w:r>
              <w:rPr>
                <w:rFonts w:hint="eastAsia" w:ascii="宋体" w:hAnsi="宋体" w:eastAsia="宋体" w:cs="宋体"/>
                <w:i w:val="0"/>
                <w:iCs w:val="0"/>
                <w:kern w:val="0"/>
                <w:sz w:val="20"/>
                <w:szCs w:val="20"/>
                <w:u w:val="single"/>
                <w:lang w:val="en-US" w:eastAsia="zh-CN" w:bidi="ar"/>
              </w:rPr>
              <w:fldChar w:fldCharType="begin"/>
            </w:r>
            <w:r>
              <w:rPr>
                <w:rFonts w:hint="eastAsia" w:ascii="宋体" w:hAnsi="宋体" w:eastAsia="宋体" w:cs="宋体"/>
                <w:i w:val="0"/>
                <w:iCs w:val="0"/>
                <w:kern w:val="0"/>
                <w:sz w:val="20"/>
                <w:szCs w:val="20"/>
                <w:u w:val="single"/>
                <w:lang w:val="en-US" w:eastAsia="zh-CN" w:bidi="ar"/>
              </w:rPr>
              <w:instrText xml:space="preserve"> HYPERLINK "https://mp.weixin.qq.com/s/HAKytXb-PAJ5YiutIXzJcQ" </w:instrText>
            </w:r>
            <w:r>
              <w:rPr>
                <w:rFonts w:hint="eastAsia" w:ascii="宋体" w:hAnsi="宋体" w:eastAsia="宋体" w:cs="宋体"/>
                <w:i w:val="0"/>
                <w:iCs w:val="0"/>
                <w:kern w:val="0"/>
                <w:sz w:val="20"/>
                <w:szCs w:val="20"/>
                <w:u w:val="single"/>
                <w:lang w:val="en-US" w:eastAsia="zh-CN" w:bidi="ar"/>
              </w:rPr>
              <w:fldChar w:fldCharType="separate"/>
            </w:r>
            <w:r>
              <w:rPr>
                <w:rStyle w:val="12"/>
                <w:rFonts w:hint="eastAsia" w:ascii="宋体" w:hAnsi="宋体" w:eastAsia="宋体" w:cs="宋体"/>
                <w:i w:val="0"/>
                <w:iCs w:val="0"/>
                <w:sz w:val="20"/>
                <w:szCs w:val="20"/>
                <w:u w:val="single"/>
              </w:rPr>
              <w:t>https://mp.weixin.qq.com/s/HAKytXb-PAJ5YiutIXzJcQ</w:t>
            </w:r>
            <w:r>
              <w:rPr>
                <w:rFonts w:hint="eastAsia" w:ascii="宋体" w:hAnsi="宋体" w:eastAsia="宋体" w:cs="宋体"/>
                <w:i w:val="0"/>
                <w:iCs w:val="0"/>
                <w:kern w:val="0"/>
                <w:sz w:val="20"/>
                <w:szCs w:val="20"/>
                <w:u w:val="single"/>
                <w:lang w:val="en-US" w:eastAsia="zh-CN" w:bidi="ar"/>
              </w:rPr>
              <w:fldChar w:fldCharType="end"/>
            </w:r>
          </w:p>
        </w:tc>
      </w:tr>
    </w:tbl>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tbl>
      <w:tblPr>
        <w:tblStyle w:val="8"/>
        <w:tblW w:w="14551"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Layout w:type="fixed"/>
        <w:tblCellMar>
          <w:top w:w="0" w:type="dxa"/>
          <w:left w:w="108" w:type="dxa"/>
          <w:bottom w:w="0" w:type="dxa"/>
          <w:right w:w="108" w:type="dxa"/>
        </w:tblCellMar>
      </w:tblPr>
      <w:tblGrid>
        <w:gridCol w:w="825"/>
        <w:gridCol w:w="4201"/>
        <w:gridCol w:w="3795"/>
        <w:gridCol w:w="573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88" w:hRule="atLeast"/>
          <w:jc w:val="center"/>
        </w:trPr>
        <w:tc>
          <w:tcPr>
            <w:tcW w:w="14551" w:type="dxa"/>
            <w:gridSpan w:val="4"/>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color w:val="000000"/>
                <w:kern w:val="0"/>
                <w:sz w:val="32"/>
                <w:szCs w:val="32"/>
                <w:u w:val="none"/>
                <w:lang w:val="en-US" w:eastAsia="zh-CN" w:bidi="ar"/>
              </w:rPr>
              <w:t>2019年东丽区图书馆宣传报道情况</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28"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序号</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活动名称</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媒体报道信息情况</w:t>
            </w:r>
          </w:p>
        </w:tc>
        <w:tc>
          <w:tcPr>
            <w:tcW w:w="57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链接地址</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区图书馆举办“彩灯迎春”传统文化小课堂</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2019年2月1日天津东丽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"http://apiparty.xinhuaapp.com/App/content/detailshare.html?contentId=2069057&amp;appId=110136&amp;projectId=21"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http://apiparty.xinhuaapp.com/App/content/detailshare.html?contentId=2069057&amp;appId=110136&amp;projectId=21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8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区图书馆举办“彩灯迎春”传统文化小课堂</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2019年2月1日东丽区人民政府</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"http://tjdl.gov.cn/Home/Article/detail/id/45963.html"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http://tjdl.gov.cn/Home/Article/detail/id/45963.html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2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“寄语梦想 张灯结彩 喜迎新春”东丽区图书馆“国粹小讲堂”第一课开讲</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2019年1月31日东丽区文化旅游体育局微信平台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"https://mp.weixin.qq.com/s/cNmZGKG2WtaPkgShXtUFdA"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https://mp.weixin.qq.com/s/cNmZGKG2WtaPkgShXtUFdA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8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制作宫灯 寄语梦想</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2019年2月6日今晚报</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"http://epaper.jwb.com.cn/jwb/html/2019-02/06/content_5_5.htm"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http://epaper.jwb.com.cn/jwb/html/2019-02/06/content_5_5.htm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欢欢喜喜闹元宵</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东丽新闻</w:t>
            </w:r>
          </w:p>
        </w:tc>
        <w:tc>
          <w:tcPr>
            <w:tcW w:w="5730" w:type="dxa"/>
            <w:tcBorders>
              <w:top w:val="single" w:color="auto" w:sz="4" w:space="0"/>
              <w:left w:val="single" w:color="auto" w:sz="4" w:space="0"/>
              <w:bottom w:val="single" w:color="auto" w:sz="4" w:space="0"/>
            </w:tcBorders>
            <w:shd w:val="clear" w:color="auto" w:fill="auto"/>
            <w:vAlign w:val="center"/>
          </w:tcPr>
          <w:p>
            <w:pPr>
              <w:jc w:val="center"/>
              <w:rPr>
                <w:rFonts w:hint="eastAsia" w:ascii="宋体" w:hAnsi="宋体" w:eastAsia="宋体" w:cs="宋体"/>
                <w:i w:val="0"/>
                <w:iCs w:val="0"/>
                <w:color w:val="800080"/>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雷锋精神不能忘</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2019年2月26日今晚报第6版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"http://epaper.jwb.com.cn/jwb/html/2019-02/26/content_6_9.htm"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http://epaper.jwb.com.cn/jwb/html/2019-02/26/content_6_9.htm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雷锋精神不能忘</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2019年3月7日天津日报第18版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"http://epaper.tianjinwe.com/tjrb/html/2019-03/07/content_163255_971436.htm"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http://epaper.tianjinwe.com/tjrb/html/2019-03/07/content_163255_971436.htm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雷锋精神不能忘</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2019年2月25日新华网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"http://m.xinhuanet.com/tj/2019-02/26/c_1124165158.htm"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http://m.xinhuanet.com/tj/2019-02/26/c_1124165158.htm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218"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区图书馆为东羽小学送书</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2019年2月28日天津东丽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"http://apiparty.xinhuaapp.com/App/content/detailshare.html?contentId=2114694&amp;appId=110136&amp;projectId=21"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http://apiparty.xinhuaapp.com/App/content/detailshare.html?contentId=2114694&amp;appId=110136&amp;projectId=21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学雷锋为小学生送书</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2019年3月4日天津日报第6版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"http://epaper.tianjinwe.com/mrxb/mrxb/2019-03/04/content_24094.htm"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http://epaper.tianjinwe.com/mrxb/mrxb/2019-03/04/content_24094.htm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20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学雷锋为小学生送书</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2019年2月28日东丽区人民政府</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"http://www.tjdl.gov.cn/Home/Article/detail/id/46423.html"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http://www.tjdl.gov.cn/Home/Article/detail/id/46423.html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4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学雷锋为小学生送书</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2019年3月4日新华网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"http://www.tj.xinhuanet.com/wangqun/2019-03/04/c_1124190794.htm"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http://www.tj.xinhuanet.com/wangqun/2019-03/04/c_1124190794.htm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学雷锋为小学生送书</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2019年3月5日天津文明网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"http://wenming.enorth.com.cn/system/2019/03/04/036918041.shtml"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http://wenming.enorth.com.cn/system/2019/03/04/036918041.shtml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7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中老年“零基础”公益电脑培训班开班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2019年3月12日天津东丽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"http://www.tjdl.net/2019/picnews_0312/37992.html"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http://www.tjdl.net/2019/picnews_0312/37992.html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中老年“零基础”公益电脑培训班开班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2019年3月14日每日新报第8版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"http://epaper.tianjinwe.com/mrxb/mrxb/2019-03/14/content_25242.htm"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http://epaper.tianjinwe.com/mrxb/mrxb/2019-03/14/content_25242.htm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1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中老年“零基础”公益电脑培训班开班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2019年3月12日天津东丽2</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"https://apiparty.xinhuaapp.com/App/content/detailshare.html?contentId=2139300&amp;appId=110136&amp;projectId=21"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https://apiparty.xinhuaapp.com/App/content/detailshare.html?contentId=2139300&amp;appId=110136&amp;projectId=21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中老年“零基础”公益电脑培训班开班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2019年3月14日新华网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"http://www.tj.xinhuanet.com/wangqun/2019-03/14/c_1124233843.htm"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http://www.tj.xinhuanet.com/wangqun/2019-03/14/c_1124233843.htm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68"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“书香雅韵小课堂”走进华盛里社区举办插花活动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2019年1月8日东丽区文化旅游体育局微信平台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"https://mp.weixin.qq.com/s/iJtxAXu0Ccn8NyElt75kkA"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https://mp.weixin.qq.com/s/iJtxAXu0Ccn8NyElt75kkA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51"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“文化惠民 良师益友”——“零基础” 公益电脑培训班学员向图书馆赠送锦旗</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2019年1月9日东丽区文化旅游体育局微信平台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"https://mp.weixin.qq.com/s/-LM3TuKIWADtjQ2942Phvg"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https://mp.weixin.qq.com/s/-LM3TuKIWADtjQ2942Phvg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0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“寄语梦想”：新展望、新目标、新理想——2019年心愿墙书写活动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2019年1月14日东丽区文化旅游体育局微信平台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"https://mp.weixin.qq.com/s/up41KTWElk9y5Mjsp9coBw"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https://mp.weixin.qq.com/s/up41KTWElk9y5Mjsp9coBw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5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心愿多多，祝福满满—— 东丽区图书馆寄语梦想心愿墙书写活动火爆进行</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2019年2月1日东丽区文化旅游体育局微信平台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"https://mp.weixin.qq.com/s/kTEoEdwB3ItupiErI7eBtQ"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https://mp.weixin.qq.com/s/kTEoEdwB3ItupiErI7eBtQ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区图书馆举办书香致远中国节·福猪贺岁传统文化网络竞答活动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2019年2月3日东丽区文化旅游体育局微信平台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"https://mp.weixin.qq.com/s/WPYk7xXRnjGtuQ4S7WQfEw"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https://mp.weixin.qq.com/s/WPYk7xXRnjGtuQ4S7WQfEw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08"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乐猜灯谜 喜闹元宵——东丽图书馆元宵灯谜喜乐会受热捧</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2019年2月18日东丽区文化旅游体育局微信平台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"https://mp.weixin.qq.com/s/i58e4yub6_FxUpeoW4l6dQ"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https://mp.weixin.qq.com/s/i58e4yub6_FxUpeoW4l6dQ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2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区图书馆举办“书香致远中国节•福满迎猪庆元宵”传统文化网络竞答活动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2019年2月20日东丽区文化旅游体育局微信平台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"https://mp.weixin.qq.com/s/U4XBQ9Enb-59u_AhrLT18w"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https://mp.weixin.qq.com/s/U4XBQ9Enb-59u_AhrLT18w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8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“春之声”读书朗诵比赛活动结果揭晓</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2019年2月28日东丽区文化旅游体育局微信平台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"https://mp.weixin.qq.com/s/XriUTlq7MbOQ7iIKNUC44w"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https://mp.weixin.qq.com/s/XriUTlq7MbOQ7iIKNUC44w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6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“图书馆里的阅读课”走进东羽小学——“弘扬雷锋精神，共筑中国梦”</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"https://mp.weixin.qq.com/s/8VeBHK1V_21vW6xFxpX4xg"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https://mp.weixin.qq.com/s/8VeBHK1V_21vW6xFxpX4xg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2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《如何应对学生考前常见状态“焦虑”和“懒散”》讲座走进兴业里社区</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2019年3月18日东丽区文化旅游体育局微信平台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"https://mp.weixin.qq.com/s/Yc3Qho3bmIW3g761n3092Q"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https://mp.weixin.qq.com/s/Yc3Qho3bmIW3g761n3092Q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88"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写给“半边天”的赞歌——迎三八妇女节原创征文活动结果揭晓</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2019年3月19日东丽区文化旅游体育局微信平台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"https://mp.weixin.qq.com/s/BHMfXBIBjcZUl1FEk9dMLA"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https://mp.weixin.qq.com/s/BHMfXBIBjcZUl1FEk9dMLA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4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“书香雅韵”小课堂：纸鸢翩翩诗意起</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"https://apiparty.xinhuaapp.com/App/content/detailshare.html?contentId=2201582&amp;appId=110136&amp;projectId=21"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https://apiparty.xinhuaapp.com/App/content/detailshare.html?contentId=2201582&amp;appId=110136&amp;projectId=21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41"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区图书馆“书香雅韵”小课堂普及传统文化</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2019年4月5日天津东丽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"https://apiparty.xinhuaapp.com/App/content/detailshare.html?contentId=2213744&amp;appId=110136&amp;projectId=21" \o "https://apiparty.xinhuaapp.com/App/content/detailshare.html?contentId=2213744&amp;appId=110136&amp;projectId=21"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https://apiparty.xinhuaapp.com/App/content/detailshare.html?contentId=2213744&amp;appId=110136&amp;projectId=21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0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2019.4.10区图书馆开设中老年“零基础”公益电脑培训班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2019年4月10日天津东丽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"https://apiparty.xinhuaapp.com/App/content/detailshare.html?contentId=2223830&amp;appId=110136&amp;projectId=21"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https://apiparty.xinhuaapp.com/App/content/detailshare.html?contentId=2223830&amp;appId=110136&amp;projectId=21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23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2019年4月23日天津日报第5版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"http://epaper.tianjinwe.com/tjrb/html/2019-04/23/content_177804_1050358.htm"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http://epaper.tianjinwe.com/tjrb/html/2019-04/23/content_177804_1050358.htm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72"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2019年4月23日今晚报</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"http://epaper.jwb.com.cn/jwb/h5/html5/2019-04/23/content_1_6.htm"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http://epaper.jwb.com.cn/jwb/h5/html5/2019-04/23/content_1_6.htm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241"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"https://apiparty.xinhuaapp.com/App/content/detailshare.html?contentId=2255793&amp;appId=110136&amp;projectId=21"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https://apiparty.xinhuaapp.com/App/content/detailshare.html?contentId=2255793&amp;appId=110136&amp;projectId=21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6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格兰苑社区开展二十四节气养生知识讲座</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2019年4月13日东丽区人民政府</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"http://www.tjdl.gov.cn/Home/Article/detail/id/47587.html?from=singlemessage&amp;isappinstalled=0"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http://www.tjdl.gov.cn/Home/Article/detail/id/47587.html?from=singlemessage&amp;isappinstalled=0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2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2019年5月1日中国文化报</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"http://epaper.ccdy.cn/html/2019-05/01/content_260953.htm?from=singlemessage&amp;isappinstalled=0"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http://epaper.ccdy.cn/html/2019-05/01/content_260953.htm?from=singlemessage&amp;isappinstalled=0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32"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天安象屿智慧园区微信平台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"https://mp.weixin.qq.com/s/rLNE1AX-BgyE2xsZI6PJKA"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https://mp.weixin.qq.com/s/rLNE1AX-BgyE2xsZI6PJKA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2019年4月25日新华网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"http://www.tj.xinhuanet.com/jz/2019-04/25/c_1124414408.htm"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http://www.tj.xinhuanet.com/jz/2019-04/25/c_1124414408.htm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2019年5月2日人民网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"http://travel.people.com.cn/n1/2019/0502/c41570-31061812.html?from=singlemessage&amp;isappinstalled=0"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http://travel.people.com.cn/n1/2019/0502/c41570-31061812.html?from=singlemessage&amp;isappinstalled=0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57"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《教你几个实用的保健穴位和生活验方》讲座走进华富家园社区</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2019年3月22日东丽区文化旅游体育局微信平台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"https://mp.weixin.qq.com/s/d1zm72lBr1Vsekk3tlqs1g"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https://mp.weixin.qq.com/s/d1zm72lBr1Vsekk3tlqs1g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4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“写给‘半边天’的赞歌”——迎三八妇女节原创征文活动表彰会圆满结束</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2019年3月26日东丽区文化旅游体育局微信平台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"https://mp.weixin.qq.com/s/DCrLsUYnl8gBuU3pNyJ7DQ"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https://mp.weixin.qq.com/s/DCrLsUYnl8gBuU3pNyJ7DQ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3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“津丽大讲堂”下基层讲座在丰年村街道开讲——《高起点规划、高标准建设雄安新区与天津的发展机遇》</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2019年4月8日东丽区文化旅游体育局微信平台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"https://mp.weixin.qq.com/s/gAzoBsMesfFYD27Cow2vlQ"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https://mp.weixin.qq.com/s/gAzoBsMesfFYD27Cow2vlQ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84"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“书香雅韵小课堂”携“汉字演变的魅力”走进东羽小学</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2019年4月15日东丽区文化旅游体育局微信平台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"https://mp.weixin.qq.com/s/WYbZZI4x56ZblHpgP9Ydzg"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https://mp.weixin.qq.com/s/WYbZZI4x56ZblHpgP9Ydzg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71"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小书房，大作用—东丽区图书馆总分馆开馆 暨“阅东方”城市书房启动仪式举行</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"https://mp.weixin.qq.com/s/BckLWtFQo8Iv87cSJhFVdg"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https://mp.weixin.qq.com/s/BckLWtFQo8Iv87cSJhFVdg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18"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世界读书日里的东丽区图书馆“零基础”电脑培训班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2019年4月25日东丽区文化旅游体育局微信平台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"https://mp.weixin.qq.com/s/fINzq3-GSbet9RSIL7Ok8g"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https://mp.weixin.qq.com/s/fINzq3-GSbet9RSIL7Ok8g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1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共读文学经典 共建城市书房——“汉字的演变”主题活动走进城市书房</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2019年4月26日东丽区文化旅游体育局微信平台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"https://mp.weixin.qq.com/s/QRXiKI-k4w05bVjJ-cpvYg"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https://mp.weixin.qq.com/s/QRXiKI-k4w05bVjJ-cpvYg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1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东丽新闻</w:t>
            </w:r>
          </w:p>
        </w:tc>
        <w:tc>
          <w:tcPr>
            <w:tcW w:w="5730" w:type="dxa"/>
            <w:tcBorders>
              <w:top w:val="single" w:color="auto" w:sz="4" w:space="0"/>
              <w:left w:val="single" w:color="auto" w:sz="4" w:space="0"/>
              <w:bottom w:val="single" w:color="auto" w:sz="4" w:space="0"/>
            </w:tcBorders>
            <w:shd w:val="clear" w:color="auto" w:fill="auto"/>
            <w:vAlign w:val="bottom"/>
          </w:tcPr>
          <w:p>
            <w:pPr>
              <w:rPr>
                <w:rFonts w:hint="eastAsia" w:ascii="宋体" w:hAnsi="宋体" w:eastAsia="宋体" w:cs="宋体"/>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小书房，大作用——东丽区图书馆总分馆开馆 暨“阅东方”城市书房启动仪式举行</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2019年4月23日天津市东丽区人民政府微信平台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"http://www.sohu.com/a/310089648_120084034"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http://www.sohu.com/a/310089648_120084034</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天津东丽区图书馆总分馆暨“阅东方”城市书房开放</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2019年5月1日中国图书馆网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"http://www.chnlib.com/wenhuadongtai/2019-05/1020601.html"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http://www.chnlib.com/wenhuadongtai/2019-05/1020601.html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25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2019年5月2日梦越网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"http://www.tbjiaoyu.com/kcch/108597_14877_937_2.html"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http://www.tbjiaoyu.com/kcch/108597_14877_937_2.html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世界读书日 书香飘津门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2019年4月23日大众网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"http://www.dzwww.com/xinwen/guoneixinwen/201904/t20190423_18647335.htm"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http://www.dzwww.com/xinwen/guoneixinwen/201904/t20190423_18647335.htm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全时服务 无人值守 通借通还！东丽区这个小书房拥有大作用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2019年4月23日天津图书馆</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"http://www.tjl.tj.cn/articlecontent.aspx?channelid=244&amp;id=19855"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http://www.tjl.tj.cn/articlecontent.aspx?channelid=244&amp;id=19855</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世界读书日 书香飘津门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2019年4月23日ZAKER</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"http://www.myzaker.com/article/5cbea9cf77ac643137331288/"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http://www.myzaker.com/article/5cbea9cf77ac643137331288/</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6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东丽区“阅东方”城市书房华明街开馆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2019年4月24日华龙网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"http://news.cqnews.net/html/2019-04/23/content_50416512.html"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http://news.cqnews.net/html/2019-04/23/content_50416512.html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世界读书日：丰富精神世界 提升全民素质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2019年4月23日天津东丽1</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"http://www.tjdl.net/2019/dlnews_0423/38816.html"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http://www.tjdl.net/2019/dlnews_0423/38816.html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2019年5月23日腾讯·大燕网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"https://tj.jjj.qq.com/a/20190523/002268.htm"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https://tj.jjj.qq.com/a/20190523/002268.htm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“环空港”华明街“阅东方”城市书房正式开馆！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2019年4月25日生活有思想微信平台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"http://dy.163.com/v2/article/detail/EDJNOTPV05452H5O.html"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http://dy.163.com/v2/article/detail/EDJNOTPV05452H5O.html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84"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天津东丽区图书馆总分馆暨“阅东方”城市书房开馆</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2019年5月23日滨海高新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"http://news.022china.com/2019/05-23/289819_0.html"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http://news.022china.com/2019/05-23/289819_0.html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2019年5月3日阜阳新闻网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"https://www.fynews.net/article-174441-1.html"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https://www.fynews.net/article-174441-1.html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7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2019年5月4日北方网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"http://travel.enorth.com.cn/system/2019/05/04/037182157.shtml"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http://travel.enorth.com.cn/system/2019/05/04/037182157.shtml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0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2019年5月2日合肥之声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"http://www.hfol.com.cn/lvyou/15006.html"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http://www.hfol.com.cn/lvyou/15006.html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14"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“阅东方”城市书房在东丽区正式启用可实现24小时全时服务</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2019年5月2日旅游信息资讯网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"https://www.5ihse.com/fw/wh/10834.html"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https://www.5ihse.com/fw/wh/10834.html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6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提供24小时自助服务 实现市区街三级通借通还</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2019年5月23日天津日报第14版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"http://epaper.tianjinwe.com/tjrb/html/2019-05/23/node_185878.htm"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http://epaper.tianjinwe.com/tjrb/html/2019-05/23/node_185878.htm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8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“津丽大讲堂”下基层讲座 在军祥园社区、耀华滨海学校开讲</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2019年5月8日东丽区文化旅游体育局微信平台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"https://mp.weixin.qq.com/s/95gnpMDE_ZFDE4fXpHW_pA"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https://mp.weixin.qq.com/s/95gnpMDE_ZFDE4fXpHW_pA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25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全国“经典诵读 文化传承”线上朗诵大赛 ——东丽区读者喜获佳绩</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"https://mp.weixin.qq.com/s/WMV-SRLkc6i7E6_G8hBV9w"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https://mp.weixin.qq.com/s/WMV-SRLkc6i7E6_G8hBV9w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9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东丽区举办“好书伴我成长”讲故事比赛</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2019年6月6日天津日报第18版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"http://epaper.tianjinwe.com/tjrb/html/2019-06/06/content_189917_1120744.htm"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http://epaper.tianjinwe.com/tjrb/html/2019-06/06/content_189917_1120744.htm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0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我区中小学生“好书伴我成长”读书系列活动结束</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2019年5月31日天津东丽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"http://www.tjdl.net/2019/dlnews_0531/39680.html"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http://www.tjdl.net/2019/dlnews_0531/39680.html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9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我区中小学生“好书伴我成长”读书系列活动结束</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2019年5月31日天津东丽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"https://apiparty.xinhuaapp.com/App/content/detailshare.html?contentId=2362351&amp;appId=110136&amp;projectId=21"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https://apiparty.xinhuaapp.com/App/content/detailshare.html?contentId=2362351&amp;appId=110136&amp;projectId=21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88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“津丽大讲堂”下基层讲座 在昆仑里、择月里、秋霞里社区开讲</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2019年6月13日东丽区文化旅游体育局微信平台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"https://mp.weixin.qq.com/s/LZixhFCaCgy3a68Bmcjvrw"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https://mp.weixin.qq.com/s/LZixhFCaCgy3a68Bmcjvrw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4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东丽区图书馆接待天津理工大学代表团参观考察</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2019年6月14日东丽区文化旅游体育局微信平台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"https://mp.weixin.qq.com/s/2LrrdXH_EsTA0NIU9ZY1Mw"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https://mp.weixin.qq.com/s/2LrrdXH_EsTA0NIU9ZY1Mw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43"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“我爱古诗词”在线知识竞赛获奖名单公布</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2019年6月24日东丽区文化旅游体育局微信平台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"https://mp.weixin.qq.com/s/qaai_XtMqIjqFcA0jyk82Q"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https://mp.weixin.qq.com/s/qaai_XtMqIjqFcA0jyk82Q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71"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传统皮影艺术进校园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2019年6月11日天津东丽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"https://apiparty.xinhuaapp.com/App/content/detailshare.html?contentId=2385767&amp;appId=110136&amp;projectId=21&amp;channelType=4"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https://apiparty.xinhuaapp.com/App/content/detailshare.html?contentId=2385767&amp;appId=110136&amp;projectId=21&amp;channelType=4</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17"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东丽消防救援队有了7家基层图书点</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2019年7月1日天津东丽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"https://apiparty.xinhuaapp.com/App/content/detailshare.html?contentId=2537069&amp;appId=110136&amp;projectId=21"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https://apiparty.xinhuaapp.com/App/content/detailshare.html?contentId=2537069&amp;appId=110136&amp;projectId=21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64"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东丽消防救援队有了7家基层图书点</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2019年7月4日天津日报第14版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"http://epaper.tianjinwe.com/tjrb/html/2019-07/04/content_206837_1215548.htm"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http://epaper.tianjinwe.com/tjrb/html/2019-07/04/content_206837_1215548.htm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69"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天津东丽区“阅东方”24小时城市书房成全民阅读好去处</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2019年7月2日国家人文历史网</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"http://www.gjrwls.com/page134?article_id=558&amp;from=timeline"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http://www.gjrwls.com/page134?article_id=558&amp;from=timeline</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24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东丽消防救援队有了7家基层图书点</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2019年7月5日东丽新闻</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"https://apiparty.xinhuaapp.com/App/content/detailshare.html?contentId=2571422&amp;appId=110136&amp;projectId=21"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https://apiparty.xinhuaapp.com/App/content/detailshare.html?contentId=2571422&amp;appId=110136&amp;projectId=21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城事|24小时+免费+自助！这个区城市书房将成社区标配</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2019年7月9日天津广播微信平台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"https://mp.weixin.qq.com/s/nzRc0WPFbztA9_Bg639Fmw"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https://mp.weixin.qq.com/s/nzRc0WPFbztA9_Bg639Fmw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东丽区开设24小时城市书房</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2019年7月15日每日新报第6版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"http://epaper.tianjinwe.com/mrxb/mrxb/2019-07/15/content_38022.htm"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http://epaper.tianjinwe.com/mrxb/mrxb/2019-07/15/content_38022.htm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83"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新书陪你过暑假</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2019年7月15日今晚报第2版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"http://epaper.jwb.com.cn/jwb/html/2019-07/15/content_216765_1270475.htm"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http://epaper.jwb.com.cn/jwb/html/2019-07/15/content_216765_1270475.htm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471"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东丽区图书馆：炎炎夏日觅清凉</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2019年7月15日网信东丽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www.toutiao.com/i6713807070409261575/?tt_from=weixin&amp;utm_campaign=client_share&amp;wxshare_count=3&amp;from=singlemessage&amp;timestamp=1563347433&amp;app=news_article&amp;utm_source=weixin&amp;isappinstalled=0&amp;utm_medium=toutiao_ios&amp;req_id=20190717151033010152029148437BF34&amp;group_id=6713807070409261575&amp;pbid=6678883111503169037"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www.toutiao.com/i6713807070409261575/?tt_from=weixin&amp;utm_campaign=client_share&amp;wxshare_count=3&amp;from=singlemessage&amp;timestamp=1563347433&amp;app=news_article&amp;utm_source=weixin&amp;isappinstalled=0&amp;utm_medium=toutiao_ios&amp;req_id=20190717151033010152029148437BF34&amp;group_id=6713807070409261575&amp;pbid=6678883111503169037</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东丽区图书馆：炎炎夏日觅清凉</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2019年7月15日天津东丽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"http://www.tjdl.net/2019/picnews_0715/40506.html"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http://www.tjdl.net/2019/picnews_0715/40506.html</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06"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2019.7.23 “图书馆里的安全课”开讲</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2019年7月23日东丽新闻</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"https://apiparty.xinhuaapp.com/App/content/detailshare.html?contentId=2699630&amp;appId=110136&amp;projectId=21"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https://apiparty.xinhuaapp.com/App/content/detailshare.html?contentId=2699630&amp;appId=110136&amp;projectId=21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80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新书来 乐开怀</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2019年8月14日天津日报第4版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"http://epaper.tianjinwe.com/tjrb/html/2019-08/14/content_243611_1417790.htm"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http://epaper.tianjinwe.com/tjrb/html/2019-08/14/content_243611_1417790.htm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5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炎炎夏日 图书馆里好阅读</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2019年7月25日天津日报第14版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"http://epaper.tianjinwe.com/tjrb/html/2019-07/25/content_225911_1320789.htm"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http://epaper.tianjinwe.com/tjrb/html/2019-07/25/content_225911_1320789.htm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162"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青·动态 | 团区委举办“学青年习近平 做青春追梦人”庆祝新中国成立70周年青年读书会活动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2019年8月15日东丽新青年</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"https://mp.weixin.qq.com/s/or_QVwZ-RuXklJYcnxj47Q"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https://mp.weixin.qq.com/s/or_QVwZ-RuXklJYcnxj47Q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123"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我区开展“学青年习近平 做青春追梦人”庆祝新中国成立70周年青年读书会活动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2019年8月15日天津东丽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"http://www.tjdl.net/2019/picnews_0815/41103.html?from=singlemessage&amp;isappinstalled=0"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http://www.tjdl.net/2019/picnews_0815/41103.html?from=singlemessage&amp;isappinstalled=0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让城市充满浓郁书香── 探访东丽区“阅东方”24小时城市书房</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2019年8月17日天津日报第2版</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"http://epaper.tianjinwe.com/tjrb/html/2019-08/17/content_246650_1433646.htm"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http://epaper.tianjinwe.com/tjrb/html/2019-08/17/content_246650_1433646.htm</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073"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天津市东丽区开展“学青年习近平 做青春追梦人”青年读书会活动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2019年8月17日学习强国天津学习平台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"https://article.xuexi.cn/articles/index.html?study_style_id=feeds_default&amp;study_comment_disable=1&amp;art_id=9718310596912623294&amp;source=share&amp;share_to=wx_feed&amp;from=singlemessage&amp;isappinstalled=0"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https://article.xuexi.cn/articles/index.html?study_style_id=feeds_default&amp;study_comment_disable=1&amp;art_id=9718310596912623294&amp;source=share&amp;share_to=wx_feed&amp;from=singlemessage&amp;isappinstalled=0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6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东丽区在2019年天津市中小学生 “好书伴我成长”读书系列活动中荣获佳绩</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2019年9月25日东丽区文化旅游体育局微信平台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"https://mp.weixin.qq.com/s/4UnFAJUDua2wOyicS-BAug"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https://mp.weixin.qq.com/s/4UnFAJUDua2wOyicS-BAug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1227"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东丽区图书馆在第三届京津冀图书馆“守望青春，我与图书馆的故事”阅读推广交流展示活动中获佳绩</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2019年9月24日东丽区文化旅游体育局微信平台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"https://mp.weixin.qq.com/s/-e3yuNKsekEMGAT5g9ZfyQ"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https://mp.weixin.qq.com/s/-e3yuNKsekEMGAT5g9ZfyQ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71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“书香雅韵小课堂”庆祝新中国成立70周年系列活动之“双桥——海河上的革命见证”</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2019年9月20日东丽区文化旅游体育局微信平台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"https://mp.weixin.qq.com/s/zypAdNPB33nxDw8hFxEVtQ"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https://mp.weixin.qq.com/s/zypAdNPB33nxDw8hFxEVtQ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“阅东方”城市书房迎来河南省临颍县文化广电和旅游局领导参观</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2019年8月23日东丽区文化旅游体育局微信平台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"https://mp.weixin.qq.com/s/X210nHIKYNRELu58zn53sA"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https://mp.weixin.qq.com/s/X210nHIKYNRELu58zn53sA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695"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“图书馆里的安全课”——交通安全课走进华盛里居委会</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2019年8月13日东丽区文化旅游体育局微信平台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"https://mp.weixin.qq.com/s/2BQ5ENIW-2lQrzgpFYZFmQ"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https://mp.weixin.qq.com/s/2BQ5ENIW-2lQrzgpFYZFmQ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522"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94</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“阅东方”城市书房迎来中新天津生态城图书档案馆同行参观</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2019年8月12日东丽区文化旅游体育局微信平台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"https://mp.weixin.qq.com/s/ojQ_khieO_oeM0HWwZBz7w"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https://mp.weixin.qq.com/s/ojQ_khieO_oeM0HWwZBz7w</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488"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95</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“图书馆里的安全课”暑期火热开讲</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2019年7月24日东丽区文化旅游体育局微信平台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"https://mp.weixin.qq.com/s/2HxSf_VBpL4LzBseR792eA"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https://mp.weixin.qq.com/s/2HxSf_VBpL4LzBseR792eA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96</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“阅东方”城市书房迎来外地图书馆同行参观</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2019年6月26日东丽区文化旅游体育局微信平台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"https://mp.weixin.qq.com/s/HAKytXb-PAJ5YiutIXzJcQ"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https://mp.weixin.qq.com/s/HAKytXb-PAJ5YiutIXzJcQ</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97</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“图书馆里的安全课”之电梯的安全使用</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2019年7月12日东丽区文化旅游体育局微信平台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"https://mp.weixin.qq.com/s/L_ldmhJ1AQNjqAmywGmUEA"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https://mp.weixin.qq.com/s/L_ldmhJ1AQNjqAmywGmUEA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98</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东丽区图书馆重阳送暖——送书到东丽养老中心、军粮城养老中心</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2019年9月27日东丽区文化旅游体育局微信平台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"https://mp.weixin.qq.com/s/1hcbM_r4Y8Hvxemc199NCA"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https://mp.weixin.qq.com/s/1hcbM_r4Y8Hvxemc199NCA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99</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辉煌伟业 时代新歌 ——“庆祝中华人民共和国成立70周年专题图书资料展”</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2019年9月27日东丽区文化旅游体育局微信平台</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"https://mp.weixin.qq.com/s/aXY0JgUWt6XoWACwC-GKgA"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https://mp.weixin.qq.com/s/aXY0JgUWt6XoWACwC-GKgA</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区图书馆举办老年人电脑智能手机培训班</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2019年10月23日天津东丽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"http://apiparty.xinhuaapp.com/App/content/detailshare.html?contentId=2995149&amp;appId=110136&amp;projectId=21"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http://apiparty.xinhuaapp.com/App/content/detailshare.html?contentId=2995149&amp;appId=110136&amp;projectId=21</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101</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东丽举办图书资料展</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2019年10月31日天津日报</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"http://epaper.tianjinwe.com/tjrb/h5/html5/2019-10/31/content_164_1796748.htm?from=singlemessage&amp;isappinstalled=0"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http://epaper.tianjinwe.com/tjrb/h5/html5/2019-10/31/content_164_1796748.htm?from=singlemessage&amp;isappinstalled=0</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102</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“津丽大讲堂”下基层讲座在碧溪苑社区、耀华滨海学校开讲</w:t>
            </w: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2019年11月1日文明东丽</w:t>
            </w: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"https://mp.weixin.qq.com/s/MAVQLy4okUPEcctG59Rayg" </w:instrText>
            </w:r>
            <w:r>
              <w:rPr>
                <w:rFonts w:hint="eastAsia" w:ascii="宋体" w:hAnsi="宋体" w:eastAsia="宋体" w:cs="宋体"/>
                <w:i w:val="0"/>
                <w:iCs w:val="0"/>
                <w:kern w:val="0"/>
                <w:sz w:val="24"/>
                <w:szCs w:val="24"/>
                <w:u w:val="single"/>
                <w:lang w:val="en-US" w:eastAsia="zh-CN" w:bidi="ar"/>
              </w:rPr>
              <w:fldChar w:fldCharType="separate"/>
            </w:r>
            <w:r>
              <w:rPr>
                <w:rStyle w:val="12"/>
                <w:rFonts w:hint="eastAsia" w:ascii="宋体" w:hAnsi="宋体" w:eastAsia="宋体" w:cs="宋体"/>
                <w:i w:val="0"/>
                <w:iCs w:val="0"/>
                <w:sz w:val="24"/>
                <w:szCs w:val="24"/>
                <w:u w:val="single"/>
              </w:rPr>
              <w:t>https://mp.weixin.qq.com/s/MAVQLy4okUPEcctG59Rayg</w:t>
            </w:r>
            <w:r>
              <w:rPr>
                <w:rFonts w:hint="eastAsia" w:ascii="宋体" w:hAnsi="宋体" w:eastAsia="宋体" w:cs="宋体"/>
                <w:i w:val="0"/>
                <w:iCs w:val="0"/>
                <w:kern w:val="0"/>
                <w:sz w:val="24"/>
                <w:szCs w:val="24"/>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103</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none"/>
              </w:rPr>
            </w:pPr>
            <w:r>
              <w:rPr>
                <w:rFonts w:hint="eastAsia" w:ascii="宋体" w:hAnsi="宋体" w:eastAsia="宋体" w:cs="宋体"/>
                <w:i w:val="0"/>
                <w:iCs w:val="0"/>
                <w:color w:val="800080"/>
                <w:kern w:val="0"/>
                <w:sz w:val="24"/>
                <w:szCs w:val="24"/>
                <w:u w:val="none"/>
                <w:lang w:val="en-US" w:eastAsia="zh-CN" w:bidi="ar"/>
              </w:rPr>
              <w:t>103-576条消息报道为东丽区图书馆微信公众号发布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825" w:type="dxa"/>
            <w:tcBorders>
              <w:top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w:t>
            </w:r>
          </w:p>
        </w:tc>
        <w:tc>
          <w:tcPr>
            <w:tcW w:w="42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c>
          <w:tcPr>
            <w:tcW w:w="37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c>
          <w:tcPr>
            <w:tcW w:w="573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none"/>
              </w:rPr>
            </w:pPr>
            <w:r>
              <w:rPr>
                <w:rFonts w:hint="eastAsia" w:ascii="宋体" w:hAnsi="宋体" w:eastAsia="宋体" w:cs="宋体"/>
                <w:i w:val="0"/>
                <w:iCs w:val="0"/>
                <w:color w:val="800080"/>
                <w:kern w:val="0"/>
                <w:sz w:val="24"/>
                <w:szCs w:val="24"/>
                <w:u w:val="none"/>
                <w:lang w:val="en-US" w:eastAsia="zh-CN" w:bidi="ar"/>
              </w:rPr>
              <w:t>103-576条消息报道为东丽区图书馆微信公众号发布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825" w:type="dxa"/>
            <w:tcBorders>
              <w:top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576</w:t>
            </w:r>
          </w:p>
        </w:tc>
        <w:tc>
          <w:tcPr>
            <w:tcW w:w="4201"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c>
          <w:tcPr>
            <w:tcW w:w="3795"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center"/>
              <w:textAlignment w:val="bottom"/>
              <w:rPr>
                <w:rFonts w:hint="eastAsia" w:ascii="宋体" w:hAnsi="宋体" w:eastAsia="宋体" w:cs="宋体"/>
                <w:i w:val="0"/>
                <w:color w:val="000000"/>
                <w:kern w:val="0"/>
                <w:sz w:val="24"/>
                <w:szCs w:val="24"/>
                <w:u w:val="none"/>
                <w:lang w:val="en-US" w:eastAsia="zh-CN" w:bidi="ar"/>
              </w:rPr>
            </w:pPr>
          </w:p>
        </w:tc>
        <w:tc>
          <w:tcPr>
            <w:tcW w:w="5730" w:type="dxa"/>
            <w:tcBorders>
              <w:top w:val="single" w:color="auto" w:sz="4" w:space="0"/>
              <w:lef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none"/>
              </w:rPr>
            </w:pPr>
            <w:r>
              <w:rPr>
                <w:rFonts w:hint="eastAsia" w:ascii="宋体" w:hAnsi="宋体" w:eastAsia="宋体" w:cs="宋体"/>
                <w:i w:val="0"/>
                <w:iCs w:val="0"/>
                <w:color w:val="800080"/>
                <w:kern w:val="0"/>
                <w:sz w:val="24"/>
                <w:szCs w:val="24"/>
                <w:u w:val="none"/>
                <w:lang w:val="en-US" w:eastAsia="zh-CN" w:bidi="ar"/>
              </w:rPr>
              <w:t>103-576条消息报道为东丽区图书馆微信公众号发布</w:t>
            </w:r>
          </w:p>
        </w:tc>
      </w:tr>
    </w:tbl>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pPr>
    </w:p>
    <w:p>
      <w:pPr>
        <w:pStyle w:val="2"/>
        <w:jc w:val="both"/>
        <w:rPr>
          <w:rFonts w:hint="default"/>
          <w:b/>
          <w:bCs/>
          <w:lang w:val="en-US" w:eastAsia="zh-CN"/>
        </w:rPr>
        <w:sectPr>
          <w:footerReference r:id="rId16" w:type="default"/>
          <w:pgSz w:w="16838" w:h="11906" w:orient="landscape"/>
          <w:pgMar w:top="1180" w:right="1440" w:bottom="1285" w:left="1440" w:header="851" w:footer="992" w:gutter="0"/>
          <w:pgNumType w:fmt="decimal" w:start="75"/>
          <w:cols w:space="425" w:num="1"/>
          <w:docGrid w:type="lines" w:linePitch="312" w:charSpace="0"/>
        </w:sectPr>
      </w:pPr>
    </w:p>
    <w:p>
      <w:pPr>
        <w:keepNext w:val="0"/>
        <w:keepLines w:val="0"/>
        <w:widowControl/>
        <w:suppressLineNumbers w:val="0"/>
        <w:jc w:val="both"/>
        <w:textAlignment w:val="bottom"/>
      </w:pPr>
    </w:p>
    <w:p>
      <w:pPr>
        <w:pStyle w:val="2"/>
        <w:jc w:val="both"/>
        <w:rPr>
          <w:rFonts w:hint="default"/>
          <w:b/>
          <w:bCs/>
          <w:lang w:val="en-US" w:eastAsia="zh-CN"/>
        </w:rPr>
      </w:pPr>
    </w:p>
    <w:p>
      <w:pPr>
        <w:jc w:val="center"/>
        <w:rPr>
          <w:rFonts w:hint="eastAsia"/>
          <w:lang w:eastAsia="zh-CN"/>
        </w:rPr>
      </w:pPr>
    </w:p>
    <w:p>
      <w:pPr>
        <w:pStyle w:val="2"/>
        <w:rPr>
          <w:rFonts w:hint="default" w:ascii="宋体" w:hAnsi="宋体" w:eastAsia="宋体" w:cs="宋体"/>
          <w:i w:val="0"/>
          <w:color w:val="000000"/>
          <w:kern w:val="0"/>
          <w:sz w:val="24"/>
          <w:szCs w:val="24"/>
          <w:u w:val="none"/>
          <w:lang w:val="en-US" w:eastAsia="zh-CN" w:bidi="ar"/>
        </w:rPr>
      </w:pPr>
    </w:p>
    <w:p>
      <w:pPr>
        <w:pStyle w:val="2"/>
        <w:rPr>
          <w:rFonts w:hint="default" w:ascii="宋体" w:hAnsi="宋体" w:eastAsia="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both"/>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24"/>
          <w:szCs w:val="24"/>
          <w:u w:val="none"/>
          <w:lang w:val="en-US" w:eastAsia="zh-CN" w:bidi="ar"/>
        </w:rPr>
      </w:pPr>
    </w:p>
    <w:p>
      <w:pPr>
        <w:pStyle w:val="2"/>
        <w:jc w:val="center"/>
        <w:rPr>
          <w:rFonts w:hint="eastAsia" w:hAnsi="宋体" w:cs="宋体"/>
          <w:i w:val="0"/>
          <w:color w:val="000000"/>
          <w:kern w:val="0"/>
          <w:sz w:val="52"/>
          <w:szCs w:val="52"/>
          <w:u w:val="none"/>
          <w:lang w:val="en-US" w:eastAsia="zh-CN" w:bidi="ar"/>
        </w:rPr>
      </w:pPr>
    </w:p>
    <w:p>
      <w:pPr>
        <w:pStyle w:val="2"/>
        <w:jc w:val="center"/>
        <w:rPr>
          <w:rFonts w:hint="eastAsia" w:hAnsi="宋体" w:cs="宋体"/>
          <w:i w:val="0"/>
          <w:color w:val="000000"/>
          <w:kern w:val="0"/>
          <w:sz w:val="52"/>
          <w:szCs w:val="52"/>
          <w:u w:val="none"/>
          <w:lang w:val="en-US" w:eastAsia="zh-CN" w:bidi="ar"/>
        </w:rPr>
      </w:pPr>
      <w:r>
        <w:rPr>
          <w:rFonts w:hint="eastAsia" w:hAnsi="宋体" w:cs="宋体"/>
          <w:i w:val="0"/>
          <w:color w:val="000000"/>
          <w:kern w:val="0"/>
          <w:sz w:val="52"/>
          <w:szCs w:val="52"/>
          <w:u w:val="none"/>
          <w:lang w:val="en-US" w:eastAsia="zh-CN" w:bidi="ar"/>
        </w:rPr>
        <w:t>第六章</w:t>
      </w:r>
    </w:p>
    <w:p>
      <w:pPr>
        <w:pStyle w:val="2"/>
        <w:jc w:val="center"/>
        <w:rPr>
          <w:rFonts w:hint="eastAsia"/>
          <w:sz w:val="52"/>
          <w:szCs w:val="52"/>
          <w:lang w:val="en-US" w:eastAsia="zh-CN"/>
        </w:rPr>
      </w:pPr>
      <w:r>
        <w:rPr>
          <w:rFonts w:hint="eastAsia"/>
          <w:sz w:val="52"/>
          <w:szCs w:val="52"/>
          <w:lang w:val="en-US" w:eastAsia="zh-CN"/>
        </w:rPr>
        <w:t>东丽区图书馆大事记</w:t>
      </w: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p>
    <w:p>
      <w:pPr>
        <w:jc w:val="both"/>
        <w:rPr>
          <w:rFonts w:hint="eastAsia" w:eastAsiaTheme="minorEastAsia"/>
          <w:b/>
          <w:bCs/>
          <w:sz w:val="36"/>
          <w:szCs w:val="36"/>
          <w:lang w:eastAsia="zh-CN"/>
        </w:rPr>
        <w:sectPr>
          <w:footerReference r:id="rId17" w:type="default"/>
          <w:pgSz w:w="11906" w:h="16838"/>
          <w:pgMar w:top="698" w:right="426" w:bottom="600" w:left="340" w:header="851" w:footer="992" w:gutter="0"/>
          <w:pgNumType w:fmt="decimal"/>
          <w:cols w:space="425" w:num="1"/>
          <w:docGrid w:type="lines" w:linePitch="312" w:charSpace="0"/>
        </w:sectPr>
      </w:pPr>
    </w:p>
    <w:p>
      <w:pPr>
        <w:keepNext w:val="0"/>
        <w:keepLines w:val="0"/>
        <w:widowControl/>
        <w:suppressLineNumbers w:val="0"/>
        <w:jc w:val="center"/>
        <w:textAlignment w:val="bottom"/>
        <w:rPr>
          <w:rFonts w:hint="eastAsia" w:ascii="宋体" w:hAnsi="宋体" w:eastAsia="宋体" w:cs="宋体"/>
          <w:b/>
          <w:bCs/>
          <w:i w:val="0"/>
          <w:color w:val="000000"/>
          <w:kern w:val="0"/>
          <w:sz w:val="32"/>
          <w:szCs w:val="32"/>
          <w:u w:val="none"/>
          <w:lang w:val="en-US" w:eastAsia="zh-CN" w:bidi="ar"/>
        </w:rPr>
      </w:pPr>
      <w:r>
        <w:rPr>
          <w:rFonts w:hint="eastAsia" w:ascii="宋体" w:hAnsi="宋体" w:eastAsia="宋体" w:cs="宋体"/>
          <w:b/>
          <w:bCs/>
          <w:i w:val="0"/>
          <w:color w:val="000000"/>
          <w:kern w:val="0"/>
          <w:sz w:val="32"/>
          <w:szCs w:val="32"/>
          <w:u w:val="none"/>
          <w:lang w:val="en-US" w:eastAsia="zh-CN" w:bidi="ar"/>
        </w:rPr>
        <w:t>2019年东丽区图书馆大事记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1月25日起，“寄语梦想”——新展望、新目标、新理想新年心愿墙书写活动开始。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1月26日，“国粹小讲堂”第一课——“寄语梦想、张灯结彩、喜迎新春”在阅览室内开课，读者欢聚一堂，共迎新春。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1月29日，我馆举办“津丽大讲堂”摄影技巧专题讲座，为期一个月的“我们的中国梦”——公共数字文化进万家，纪念改革开放四十周年新老照片征集活动正式启动。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1月30日，“书香致远中国节·福猪贺岁传统文化网络竞答”活动在电子阅览室举办，100余人参加。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1月31日，2018年天津市中小学生“好书伴我成长”读书系列活动绘画、剪纸作品巡展在我馆开展，剪纸作品《诚信待人》和绘画作品《中华文明代代传》2幅优秀作品入展。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2月2日，2018年东丽区图书馆服务成果展在图书馆二楼共享大厅开展，众多到馆读者前来观展。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2月16日，“承载年节传统，唱响灯谜品牌”的元宵灯谜喜乐会活动在阅览室举办。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2月16日，150余名读者齐聚图书馆，参加了网络书香过大年活动，欢乐的氛围让人感受到了一股浓浓的节日气息。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2月17日，我馆在二楼电子阅览室举办“书香致远中国节·福满迎猪庆元宵”传统文化网络竞答活动。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2月25日，我馆在东羽小学开展以“弘扬雷锋精神，共祝中国梦”为主题的“图书馆里的阅读课”。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3月6日，“歌颂祖国 赞美春天 拥抱未来—中国好网民’春之声’读书朗诵比赛”表彰仪式在区总工会830会议室成功举行。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3月12日，2019年第一期（总第十二期）中老年“零基础”公益电脑培训班在我馆二楼电子阅览室拉开帷幕。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3月23日，“写给‘半边天’的赞歌”——迎三八妇女节原创征文活动表彰会在我馆五楼荣誉展室举行，30余位获奖作者出席了表彰会。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4月1日，我馆“书香雅韵”小课堂走进津门小学，开展清明时节绘制纸鸢活动。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4月10日，我馆“书香雅韵小课堂”走进东羽小学开展了“汉字演变的魅力”主题活动，大力推广传统文化。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22日，在第24个世界读书日到来之际，东丽区图书馆总分馆开馆暨“阅东方”城市书房启动仪式在华明街城市书房隆重举行。天津市文化和旅游局二级巡视员、副局长马庆余，公共服务处处长李茁，天津图书馆党委书记王建平，东丽区政府副区长李琬屏，东丽区文化旅游体育局领导及各街道主要负责同志出席了启动仪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4月22日，我馆“最美志愿者”评选表彰会在东丽区图书馆荣誉展室成功举行。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4月23日，我馆“读经典 学新知 链接美好生活”世界读书日专题活动在电子阅览室举行。馆长张广明带领我馆工作人员集体诵读《服务全民阅读 共创美好生活——中国图书馆界 4.23 全民阅读活动倡议书》。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5月13日，“阅读传承文化 书香浸润人生”读书征文表彰会在耀华滨海学校图书馆演播厅举行。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5月23日，2019年东丽区中小学生“好书伴我成长”读书系列活动主题讲故事比赛决赛在东丽区华夏未来艺术教育基地落幕，共有来自于全区34所中小学的50余名学生参加了比赛。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5月28日，我馆“书香雅韵小课堂”在民生小学组织开展了中国传统节日之端午节香囊体验活动。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5月29日，我馆“书香雅韵小课堂”携“追忆戏曲·皮影戏中听故事”来到刘台小学，为学生们开展了一场回味古典文化，学习皮影制作的手工活动。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4月15日-30日，“2019年全民阅读季”活动期间，东丽区图书馆组织我区朗诵爱好者23人参加了同方知网（北京）技术有限公司在全国范围内开展的“经典诵读 文化传承”大型线上朗诵活动，我馆荣获2019年全民阅读季活动“优秀组织奖”。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6月4日，40余人参加了“书香致远中国节·端午网络知识竞赛”活动。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6月14日，我馆迎来了天津理工大学RFID智慧图书馆参观考察团一行55人。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6月14日，我馆与东丽区消防救援支队签约共建及赠书仪式在东丽区图书馆五楼荣誉展室举行，区消防救援支队范成义政委、区文化旅游体育局李庆海副局长及图书馆、消防支队相关领导出席仪式。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6月21日，耀华滨海学校分馆与区总馆交流会在东丽区图书馆五楼荣誉展室举行，馆校双方领导亲切座谈。</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6月29日，“我爱古诗词”在线知识竞赛活动表彰会在图书馆五楼荣誉展室举行，九位获奖者接受了表彰。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6月29日，“阅东方”24小时军粮城城市书房推出《读好书，终身成长》专题讲座。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6月29日，中国劳动关系学院图书馆技术资源部孔主任带领团队莅临军粮城城市书房。</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7月19日，我馆在二楼阅览室举行“图书馆里的安全课”---电梯的安全使用教育活动，20名小读者在家长的带领下到馆参加。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8月12日，中新天津生态城图书档案馆同行一行三人莅临军粮城城市书房。</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8月13日，我馆“图书馆里的安全课”——交通安全主题活动走进无暇街华盛里居委会，为45名放暑假的小朋友上了一堂别开生面的交通安全教育课。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8月15日，由区委宣传部、团区委、区融媒体中心、区文化旅游体育局联合主办，我馆、区朗诵艺术协会承办的“学青年习近平 做青舂追梦人”庆柷新中国成立70周年青年读书会在区融媒体中心演播厅举行，本次活动也是“2019书香东丽·读书月”系列活动之一。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8月17日,“学习强国</w:t>
      </w:r>
      <w:r>
        <w:rPr>
          <w:rFonts w:hint="default" w:ascii="宋体" w:hAnsi="宋体" w:eastAsia="宋体" w:cs="宋体"/>
          <w:b w:val="0"/>
          <w:i w:val="0"/>
          <w:caps w:val="0"/>
          <w:color w:val="auto"/>
          <w:spacing w:val="0"/>
          <w:kern w:val="2"/>
          <w:sz w:val="24"/>
          <w:szCs w:val="24"/>
          <w:shd w:val="clear" w:color="auto" w:fill="auto"/>
          <w:lang w:val="en-US" w:eastAsia="zh-CN" w:bidi="ar-SA"/>
        </w:rPr>
        <w:t>”</w:t>
      </w:r>
      <w:r>
        <w:rPr>
          <w:rFonts w:hint="eastAsia" w:ascii="宋体" w:hAnsi="宋体" w:eastAsia="宋体" w:cs="宋体"/>
          <w:b w:val="0"/>
          <w:i w:val="0"/>
          <w:caps w:val="0"/>
          <w:color w:val="auto"/>
          <w:spacing w:val="0"/>
          <w:kern w:val="2"/>
          <w:sz w:val="24"/>
          <w:szCs w:val="24"/>
          <w:shd w:val="clear" w:color="auto" w:fill="auto"/>
          <w:lang w:val="en-US" w:eastAsia="zh-CN" w:bidi="ar-SA"/>
        </w:rPr>
        <w:t>天津学习平台报道天津市东丽区开展“学青年习近平 做青春追梦人”青年读书会活动。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8月21日，河南省临颍县文化广电和旅游局局长王永霞一行人莅临军粮城城市书房。</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8月，“图书馆里的阅读课”荣获中国图书馆学会第二届公共图书馆创新创意案例征集三等奖。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9月9日，在新中国成立70周年国庆节即将来临之际,书香雅韵小课堂走进东羽小学，以一场别开生面的音乐主题活动带领广大师生唱响爱国主旋律。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9月11日，我馆联合中国知网举办“书香致远中国节·网络中秋知识竞赛”活动，共100余人参加了网络竞答活动。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9月17日，为庆祝新中国成立70周年，“书香雅韵小课堂”携“双桥——海河上的革命见证”课程走进民生小学，为民生小学的学生们提供了一次认识天津解放，重温峥嵘岁月的机会。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9月25日，东丽区在2019年天津市中小学生“好书伴我成长”读书系列活动中荣获优秀组织奖。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10月26日，市委市级机关工委、团市委共同主办2019年天津市机关事业单位青年写作竞赛，来自全市机关事业单位的2022名青年干部同场竞技、一展文采。我馆青年干部赵东旻荣获“2019年天津市机关事业单位青年写作竞赛”活动一等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10月26日，我馆在“阅东方”金钟24小时城市书房组织开展阅读推广活动《吃的健康观》之儿童营养与健康分享。</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10月29日，我馆“书香雅韵小课堂”走进耀华滨海学校，组织开展了“中华辞赋，千载流芳”活动。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11月2日，我馆在“阅东方”华明24小时城市书房组织开展阅读推广活动正念饮食法之《学会吃饭》读书分享，现场邀请到霍艳老师做分享。</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11月2日，我馆在“阅东方”华新24小时城市书房组织开展阅读推广活动《观察力与智力发育》读书分享。</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11月8日，振华里小学的九名小志愿者在学校老师的带领下到东丽区图书馆开展志愿服务活动。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11月19日，我馆工作人员走进城市书房开展书房管理员培训。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12月4日，国家文化和旅游公共文化服务委员会专家、河南省公共文化服务体系建设专家委员会主任、原河南省文化厅副厅长崔为工到东丽区“阅东方”24小时城市书房参观、调研。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eastAsia="宋体" w:cs="宋体"/>
          <w:b w:val="0"/>
          <w:i w:val="0"/>
          <w:caps w:val="0"/>
          <w:color w:val="auto"/>
          <w:spacing w:val="0"/>
          <w:kern w:val="2"/>
          <w:sz w:val="24"/>
          <w:szCs w:val="24"/>
          <w:shd w:val="clear" w:color="auto" w:fill="auto"/>
          <w:lang w:val="en-US" w:eastAsia="zh-CN" w:bidi="ar-SA"/>
        </w:rPr>
      </w:pPr>
      <w:r>
        <w:rPr>
          <w:rFonts w:hint="eastAsia" w:ascii="宋体" w:hAnsi="宋体" w:eastAsia="宋体" w:cs="宋体"/>
          <w:b w:val="0"/>
          <w:i w:val="0"/>
          <w:caps w:val="0"/>
          <w:color w:val="auto"/>
          <w:spacing w:val="0"/>
          <w:kern w:val="2"/>
          <w:sz w:val="24"/>
          <w:szCs w:val="24"/>
          <w:shd w:val="clear" w:color="auto" w:fill="auto"/>
          <w:lang w:val="en-US" w:eastAsia="zh-CN" w:bidi="ar-SA"/>
        </w:rPr>
        <w:t>12月27日，蓟州区图书馆王继增馆长一行数人到“阅东方”军粮城24小时城市书房参观、调研。</w:t>
      </w:r>
    </w:p>
    <w:sectPr>
      <w:footerReference r:id="rId18" w:type="default"/>
      <w:pgSz w:w="11906" w:h="16838"/>
      <w:pgMar w:top="1440" w:right="1800" w:bottom="1440" w:left="1800" w:header="851" w:footer="992" w:gutter="0"/>
      <w:pgNumType w:fmt="decimal" w:start="12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8306"/>
      </w:tabs>
    </w:pPr>
    <w:r>
      <w:rPr>
        <w:rFonts w:hint="eastAsia"/>
        <w:lang w:eastAsia="zh-CN"/>
      </w:rPr>
      <w:tab/>
    </w: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C1719B"/>
    <w:multiLevelType w:val="singleLevel"/>
    <w:tmpl w:val="ACC1719B"/>
    <w:lvl w:ilvl="0" w:tentative="0">
      <w:start w:val="1"/>
      <w:numFmt w:val="chineseCounting"/>
      <w:suff w:val="nothing"/>
      <w:lvlText w:val="%1、"/>
      <w:lvlJc w:val="left"/>
      <w:rPr>
        <w:rFonts w:hint="eastAsia"/>
      </w:rPr>
    </w:lvl>
  </w:abstractNum>
  <w:abstractNum w:abstractNumId="1">
    <w:nsid w:val="D021FE22"/>
    <w:multiLevelType w:val="singleLevel"/>
    <w:tmpl w:val="D021FE22"/>
    <w:lvl w:ilvl="0" w:tentative="0">
      <w:start w:val="1"/>
      <w:numFmt w:val="chineseCounting"/>
      <w:suff w:val="space"/>
      <w:lvlText w:val="第%1章"/>
      <w:lvlJc w:val="left"/>
      <w:rPr>
        <w:rFonts w:hint="eastAsia"/>
        <w:b/>
        <w:bCs/>
      </w:rPr>
    </w:lvl>
  </w:abstractNum>
  <w:abstractNum w:abstractNumId="2">
    <w:nsid w:val="DE76D20D"/>
    <w:multiLevelType w:val="singleLevel"/>
    <w:tmpl w:val="DE76D20D"/>
    <w:lvl w:ilvl="0" w:tentative="0">
      <w:start w:val="4"/>
      <w:numFmt w:val="decimal"/>
      <w:suff w:val="nothing"/>
      <w:lvlText w:val="%1、"/>
      <w:lvlJc w:val="left"/>
    </w:lvl>
  </w:abstractNum>
  <w:abstractNum w:abstractNumId="3">
    <w:nsid w:val="332AF0CB"/>
    <w:multiLevelType w:val="singleLevel"/>
    <w:tmpl w:val="332AF0CB"/>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xNzVjYmViNTMwZTUxY2E3NGFhMmU0YmVjMzA0ZTQifQ=="/>
  </w:docVars>
  <w:rsids>
    <w:rsidRoot w:val="3518445B"/>
    <w:rsid w:val="043E00F8"/>
    <w:rsid w:val="056E58A1"/>
    <w:rsid w:val="06D577AF"/>
    <w:rsid w:val="086F22D0"/>
    <w:rsid w:val="0B1D05C8"/>
    <w:rsid w:val="0D9C1F8C"/>
    <w:rsid w:val="0DC35195"/>
    <w:rsid w:val="0EDC4486"/>
    <w:rsid w:val="103A2DAD"/>
    <w:rsid w:val="10AE1ABA"/>
    <w:rsid w:val="10D239BC"/>
    <w:rsid w:val="13FD079C"/>
    <w:rsid w:val="15F24014"/>
    <w:rsid w:val="164C0384"/>
    <w:rsid w:val="16B36F46"/>
    <w:rsid w:val="17FE63F3"/>
    <w:rsid w:val="1963576F"/>
    <w:rsid w:val="1AC674C8"/>
    <w:rsid w:val="1C044342"/>
    <w:rsid w:val="1D2F20B4"/>
    <w:rsid w:val="206437E1"/>
    <w:rsid w:val="20A57307"/>
    <w:rsid w:val="20E20904"/>
    <w:rsid w:val="22C75C47"/>
    <w:rsid w:val="23111237"/>
    <w:rsid w:val="24ED5838"/>
    <w:rsid w:val="25786277"/>
    <w:rsid w:val="27D8715C"/>
    <w:rsid w:val="283F4506"/>
    <w:rsid w:val="297A714C"/>
    <w:rsid w:val="2B536D15"/>
    <w:rsid w:val="2C7D3C98"/>
    <w:rsid w:val="2E5C1F52"/>
    <w:rsid w:val="2EBC4904"/>
    <w:rsid w:val="2EEE07F7"/>
    <w:rsid w:val="322E6785"/>
    <w:rsid w:val="328A02CB"/>
    <w:rsid w:val="333545A3"/>
    <w:rsid w:val="34582524"/>
    <w:rsid w:val="3518445B"/>
    <w:rsid w:val="3532207D"/>
    <w:rsid w:val="36E6260F"/>
    <w:rsid w:val="395628FA"/>
    <w:rsid w:val="39A238D6"/>
    <w:rsid w:val="39BA06FC"/>
    <w:rsid w:val="3A502F8D"/>
    <w:rsid w:val="3DB05EBE"/>
    <w:rsid w:val="3E423442"/>
    <w:rsid w:val="3E7E07B6"/>
    <w:rsid w:val="3ED54C46"/>
    <w:rsid w:val="41CE5463"/>
    <w:rsid w:val="437473DB"/>
    <w:rsid w:val="449335D6"/>
    <w:rsid w:val="453F1B25"/>
    <w:rsid w:val="46E176EF"/>
    <w:rsid w:val="474C2057"/>
    <w:rsid w:val="488F5804"/>
    <w:rsid w:val="48CE6755"/>
    <w:rsid w:val="491B0486"/>
    <w:rsid w:val="492F2880"/>
    <w:rsid w:val="4A0878E1"/>
    <w:rsid w:val="4E71417E"/>
    <w:rsid w:val="4F4B4E9D"/>
    <w:rsid w:val="50A74B7F"/>
    <w:rsid w:val="525B1709"/>
    <w:rsid w:val="55070957"/>
    <w:rsid w:val="58F459E6"/>
    <w:rsid w:val="5DA83884"/>
    <w:rsid w:val="5E8D5400"/>
    <w:rsid w:val="5ECF6804"/>
    <w:rsid w:val="61A737C2"/>
    <w:rsid w:val="629E6984"/>
    <w:rsid w:val="63504A53"/>
    <w:rsid w:val="63982AE1"/>
    <w:rsid w:val="644D44C2"/>
    <w:rsid w:val="654944E1"/>
    <w:rsid w:val="66D94662"/>
    <w:rsid w:val="673952B0"/>
    <w:rsid w:val="674B1069"/>
    <w:rsid w:val="67682159"/>
    <w:rsid w:val="677766BA"/>
    <w:rsid w:val="694B1BA7"/>
    <w:rsid w:val="6B6022D6"/>
    <w:rsid w:val="6B905050"/>
    <w:rsid w:val="6C5E139B"/>
    <w:rsid w:val="6CD60384"/>
    <w:rsid w:val="6EC16481"/>
    <w:rsid w:val="6F6E399E"/>
    <w:rsid w:val="6F7E03DC"/>
    <w:rsid w:val="70157BFF"/>
    <w:rsid w:val="710C7C8B"/>
    <w:rsid w:val="72462AAA"/>
    <w:rsid w:val="742B4FA3"/>
    <w:rsid w:val="76044BC7"/>
    <w:rsid w:val="77C30F6C"/>
    <w:rsid w:val="7DE05F96"/>
    <w:rsid w:val="7E071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p"/>
    <w:basedOn w:val="1"/>
    <w:qFormat/>
    <w:uiPriority w:val="0"/>
    <w:pPr>
      <w:spacing w:line="525" w:lineRule="atLeast"/>
      <w:ind w:firstLine="375"/>
    </w:pPr>
  </w:style>
  <w:style w:type="paragraph" w:styleId="14">
    <w:name w:val="List Paragraph"/>
    <w:basedOn w:val="1"/>
    <w:qFormat/>
    <w:uiPriority w:val="34"/>
    <w:pPr>
      <w:ind w:firstLine="420" w:firstLineChars="200"/>
    </w:pPr>
  </w:style>
  <w:style w:type="character" w:customStyle="1" w:styleId="15">
    <w:name w:val="font01"/>
    <w:basedOn w:val="10"/>
    <w:qFormat/>
    <w:uiPriority w:val="0"/>
    <w:rPr>
      <w:rFonts w:hint="eastAsia" w:ascii="宋体" w:hAnsi="宋体" w:eastAsia="宋体" w:cs="宋体"/>
      <w:color w:val="000000"/>
      <w:sz w:val="24"/>
      <w:szCs w:val="24"/>
      <w:u w:val="none"/>
    </w:rPr>
  </w:style>
  <w:style w:type="character" w:customStyle="1" w:styleId="16">
    <w:name w:val="font41"/>
    <w:basedOn w:val="10"/>
    <w:qFormat/>
    <w:uiPriority w:val="0"/>
    <w:rPr>
      <w:rFonts w:hint="eastAsia" w:ascii="宋体" w:hAnsi="宋体" w:eastAsia="宋体" w:cs="宋体"/>
      <w:color w:val="333333"/>
      <w:sz w:val="24"/>
      <w:szCs w:val="24"/>
      <w:u w:val="none"/>
    </w:rPr>
  </w:style>
  <w:style w:type="character" w:customStyle="1" w:styleId="17">
    <w:name w:val="font31"/>
    <w:basedOn w:val="10"/>
    <w:qFormat/>
    <w:uiPriority w:val="0"/>
    <w:rPr>
      <w:rFonts w:hint="eastAsia" w:ascii="宋体" w:hAnsi="宋体" w:eastAsia="宋体" w:cs="宋体"/>
      <w:color w:val="000000"/>
      <w:sz w:val="24"/>
      <w:szCs w:val="24"/>
      <w:u w:val="none"/>
    </w:rPr>
  </w:style>
  <w:style w:type="character" w:customStyle="1" w:styleId="18">
    <w:name w:val="font21"/>
    <w:basedOn w:val="10"/>
    <w:qFormat/>
    <w:uiPriority w:val="0"/>
    <w:rPr>
      <w:rFonts w:hint="eastAsia" w:ascii="宋体" w:hAnsi="宋体" w:eastAsia="宋体" w:cs="宋体"/>
      <w:color w:val="000000"/>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5.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footer" Target="footer4.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3.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32896</Words>
  <Characters>45448</Characters>
  <Lines>0</Lines>
  <Paragraphs>0</Paragraphs>
  <TotalTime>167</TotalTime>
  <ScaleCrop>false</ScaleCrop>
  <LinksUpToDate>false</LinksUpToDate>
  <CharactersWithSpaces>45839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2021-02-23T07:44:00Z</dcterms:created>
  <dc:creator>user</dc:creator>
  <cp:lastModifiedBy>user</cp:lastModifiedBy>
  <cp:lastPrinted>2022-07-13T02:23:00Z</cp:lastPrinted>
  <dcterms:modified xsi:type="dcterms:W3CDTF">2022-08-16T08:02:36Z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76189702DA6B470C983745E62994968F</vt:lpwstr>
  </property>
</Properties>
</file>